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5AAA" w14:textId="77777777" w:rsidR="00B613A5" w:rsidRDefault="00B613A5" w:rsidP="00B613A5">
      <w:pPr>
        <w:jc w:val="center"/>
        <w:rPr>
          <w:rFonts w:ascii="Tahoma" w:hAnsi="Tahoma" w:cs="Tahoma"/>
          <w:b/>
          <w:sz w:val="24"/>
          <w:szCs w:val="24"/>
        </w:rPr>
      </w:pPr>
    </w:p>
    <w:p w14:paraId="101A2789" w14:textId="77777777" w:rsidR="00B613A5" w:rsidRDefault="00B613A5" w:rsidP="00B613A5">
      <w:pPr>
        <w:jc w:val="center"/>
        <w:rPr>
          <w:rFonts w:ascii="Tahoma" w:hAnsi="Tahoma" w:cs="Tahoma"/>
          <w:b/>
          <w:sz w:val="24"/>
          <w:szCs w:val="24"/>
        </w:rPr>
      </w:pPr>
    </w:p>
    <w:p w14:paraId="5B0BA88B" w14:textId="77777777" w:rsidR="005C2835" w:rsidRDefault="005C2835" w:rsidP="00B613A5">
      <w:pPr>
        <w:jc w:val="center"/>
        <w:rPr>
          <w:rFonts w:ascii="Open Sans" w:hAnsi="Open Sans" w:cs="Open Sans"/>
          <w:b/>
          <w:color w:val="4B384C"/>
        </w:rPr>
      </w:pPr>
    </w:p>
    <w:p w14:paraId="558C383B" w14:textId="0B58719F" w:rsidR="00ED6257" w:rsidRPr="00B613A5" w:rsidRDefault="00117BF3" w:rsidP="00B613A5">
      <w:pPr>
        <w:jc w:val="center"/>
        <w:rPr>
          <w:rFonts w:ascii="Open Sans" w:hAnsi="Open Sans" w:cs="Open Sans"/>
          <w:b/>
          <w:color w:val="4B384C"/>
        </w:rPr>
      </w:pPr>
      <w:r w:rsidRPr="00B613A5">
        <w:rPr>
          <w:rFonts w:ascii="Open Sans" w:hAnsi="Open Sans" w:cs="Open Sans"/>
          <w:b/>
          <w:color w:val="4B384C"/>
        </w:rPr>
        <w:t>AYUDAS A NUEVOS PROYECTOS EMPRESARIALES DE EMPRESAS INNOVADORAS (CDTI-NEOTEC 20</w:t>
      </w:r>
      <w:r w:rsidR="00A010D1" w:rsidRPr="00B613A5">
        <w:rPr>
          <w:rFonts w:ascii="Open Sans" w:hAnsi="Open Sans" w:cs="Open Sans"/>
          <w:b/>
          <w:color w:val="4B384C"/>
        </w:rPr>
        <w:t>21</w:t>
      </w:r>
      <w:r w:rsidRPr="00B613A5">
        <w:rPr>
          <w:rFonts w:ascii="Open Sans" w:hAnsi="Open Sans" w:cs="Open Sans"/>
          <w:b/>
          <w:color w:val="4B384C"/>
        </w:rPr>
        <w:t>)</w:t>
      </w:r>
    </w:p>
    <w:p w14:paraId="7F5610B0" w14:textId="28908F57" w:rsidR="00ED6257" w:rsidRPr="00B613A5" w:rsidRDefault="00ED6257" w:rsidP="6C1E86BA">
      <w:pPr>
        <w:shd w:val="clear" w:color="auto" w:fill="FFFFFF" w:themeFill="background1"/>
        <w:jc w:val="left"/>
        <w:textAlignment w:val="baseline"/>
        <w:outlineLvl w:val="0"/>
        <w:rPr>
          <w:rFonts w:ascii="Open Sans" w:eastAsia="Times New Roman" w:hAnsi="Open Sans" w:cs="Open Sans"/>
          <w:color w:val="187082"/>
          <w:lang w:eastAsia="es-ES"/>
        </w:rPr>
      </w:pPr>
    </w:p>
    <w:p w14:paraId="333AF48B" w14:textId="694DB6C8" w:rsidR="00117BF3" w:rsidRDefault="00117BF3" w:rsidP="00117BF3">
      <w:pPr>
        <w:jc w:val="center"/>
        <w:rPr>
          <w:rFonts w:ascii="Open Sans" w:hAnsi="Open Sans" w:cs="Open Sans"/>
          <w:b/>
          <w:color w:val="00B050"/>
        </w:rPr>
      </w:pPr>
    </w:p>
    <w:p w14:paraId="656A1223" w14:textId="77777777" w:rsidR="005C2835" w:rsidRPr="00B613A5" w:rsidRDefault="005C2835" w:rsidP="00117BF3">
      <w:pPr>
        <w:jc w:val="center"/>
        <w:rPr>
          <w:rFonts w:ascii="Open Sans" w:hAnsi="Open Sans" w:cs="Open Sans"/>
          <w:b/>
          <w:color w:val="00B050"/>
        </w:rPr>
      </w:pPr>
    </w:p>
    <w:p w14:paraId="19A97A82" w14:textId="0D08C425" w:rsidR="005C2835" w:rsidRPr="005C2835" w:rsidRDefault="00117BF3" w:rsidP="005C2835">
      <w:pPr>
        <w:jc w:val="center"/>
        <w:rPr>
          <w:rFonts w:ascii="Open Sans" w:hAnsi="Open Sans" w:cs="Open Sans"/>
          <w:b/>
          <w:color w:val="4B384C"/>
          <w:sz w:val="28"/>
          <w:szCs w:val="28"/>
        </w:rPr>
      </w:pPr>
      <w:r w:rsidRPr="005C2835">
        <w:rPr>
          <w:rFonts w:ascii="Open Sans" w:hAnsi="Open Sans" w:cs="Open Sans"/>
          <w:b/>
          <w:color w:val="4B384C"/>
          <w:sz w:val="28"/>
          <w:szCs w:val="28"/>
        </w:rPr>
        <w:t xml:space="preserve">CONVOCATORIA </w:t>
      </w:r>
      <w:r w:rsidR="00A010D1" w:rsidRPr="005C2835">
        <w:rPr>
          <w:rFonts w:ascii="Open Sans" w:hAnsi="Open Sans" w:cs="Open Sans"/>
          <w:b/>
          <w:color w:val="4B384C"/>
          <w:sz w:val="28"/>
          <w:szCs w:val="28"/>
        </w:rPr>
        <w:t>20</w:t>
      </w:r>
      <w:r w:rsidR="00EB7273" w:rsidRPr="005C2835">
        <w:rPr>
          <w:rFonts w:ascii="Open Sans" w:hAnsi="Open Sans" w:cs="Open Sans"/>
          <w:b/>
          <w:color w:val="4B384C"/>
          <w:sz w:val="28"/>
          <w:szCs w:val="28"/>
        </w:rPr>
        <w:t>21</w:t>
      </w:r>
    </w:p>
    <w:p w14:paraId="245971CC" w14:textId="77777777" w:rsidR="005C2835" w:rsidRDefault="005C2835" w:rsidP="005C2835">
      <w:pPr>
        <w:jc w:val="center"/>
        <w:rPr>
          <w:rFonts w:ascii="Open Sans" w:hAnsi="Open Sans" w:cs="Open Sans"/>
          <w:b/>
          <w:color w:val="4B384C"/>
        </w:rPr>
      </w:pPr>
    </w:p>
    <w:p w14:paraId="3560319E" w14:textId="77777777" w:rsidR="005C2835" w:rsidRDefault="005C2835" w:rsidP="00A010D1">
      <w:pPr>
        <w:rPr>
          <w:rFonts w:ascii="Open Sans" w:hAnsi="Open Sans" w:cs="Open Sans"/>
          <w:b/>
        </w:rPr>
      </w:pPr>
    </w:p>
    <w:p w14:paraId="7FD0DC7E" w14:textId="77777777" w:rsidR="005C2835" w:rsidRDefault="005C2835" w:rsidP="00A010D1">
      <w:pPr>
        <w:rPr>
          <w:rFonts w:ascii="Open Sans" w:hAnsi="Open Sans" w:cs="Open Sans"/>
          <w:b/>
        </w:rPr>
      </w:pPr>
    </w:p>
    <w:p w14:paraId="50188C43" w14:textId="3146AFBE" w:rsidR="00A010D1" w:rsidRPr="00B613A5" w:rsidRDefault="00A010D1" w:rsidP="00A010D1">
      <w:pPr>
        <w:rPr>
          <w:rFonts w:ascii="Open Sans" w:hAnsi="Open Sans" w:cs="Open Sans"/>
          <w:b/>
        </w:rPr>
      </w:pPr>
      <w:r w:rsidRPr="00B613A5">
        <w:rPr>
          <w:rFonts w:ascii="Open Sans" w:hAnsi="Open Sans" w:cs="Open Sans"/>
          <w:b/>
        </w:rPr>
        <w:t>OBJETIVO:</w:t>
      </w:r>
    </w:p>
    <w:p w14:paraId="58C9C1C0" w14:textId="77777777" w:rsidR="00A010D1" w:rsidRPr="00B613A5" w:rsidRDefault="00A010D1" w:rsidP="00A010D1">
      <w:pPr>
        <w:rPr>
          <w:rFonts w:ascii="Open Sans" w:hAnsi="Open Sans" w:cs="Open Sans"/>
        </w:rPr>
      </w:pPr>
    </w:p>
    <w:p w14:paraId="574D0EE3" w14:textId="77777777" w:rsidR="005C2835" w:rsidRDefault="005C2835" w:rsidP="00A010D1">
      <w:pPr>
        <w:rPr>
          <w:rFonts w:ascii="Open Sans" w:hAnsi="Open Sans" w:cs="Open Sans"/>
        </w:rPr>
      </w:pPr>
    </w:p>
    <w:p w14:paraId="4F1AD3AB" w14:textId="1D22B381" w:rsidR="00A010D1" w:rsidRPr="00B613A5" w:rsidRDefault="00A010D1" w:rsidP="00A010D1">
      <w:pPr>
        <w:rPr>
          <w:rFonts w:ascii="Open Sans" w:hAnsi="Open Sans" w:cs="Open Sans"/>
          <w:b/>
        </w:rPr>
      </w:pPr>
      <w:r w:rsidRPr="00B613A5">
        <w:rPr>
          <w:rFonts w:ascii="Open Sans" w:hAnsi="Open Sans" w:cs="Open Sans"/>
        </w:rPr>
        <w:t>Financiación de la puesta en marcha de nuevos proyectos empresariales, que requieran el uso de tecnologías o conocimientos desarrollados a partir de la actividad investigadora y en los que la estrategia de negocio se base en el desarrollo de tecnología.</w:t>
      </w:r>
    </w:p>
    <w:p w14:paraId="533716B2" w14:textId="77777777" w:rsidR="00A010D1" w:rsidRPr="00B613A5" w:rsidRDefault="00A010D1" w:rsidP="00A010D1">
      <w:pPr>
        <w:rPr>
          <w:rFonts w:ascii="Open Sans" w:hAnsi="Open Sans" w:cs="Open Sans"/>
          <w:b/>
        </w:rPr>
      </w:pPr>
    </w:p>
    <w:p w14:paraId="630E7C22" w14:textId="77777777" w:rsidR="005C2835" w:rsidRDefault="005C2835" w:rsidP="00A010D1">
      <w:pPr>
        <w:rPr>
          <w:rFonts w:ascii="Open Sans" w:hAnsi="Open Sans" w:cs="Open Sans"/>
          <w:b/>
        </w:rPr>
      </w:pPr>
    </w:p>
    <w:p w14:paraId="036E80C3" w14:textId="0AA7D120" w:rsidR="00A010D1" w:rsidRPr="00B613A5" w:rsidRDefault="00A010D1" w:rsidP="00A010D1">
      <w:pPr>
        <w:rPr>
          <w:rFonts w:ascii="Open Sans" w:hAnsi="Open Sans" w:cs="Open Sans"/>
          <w:b/>
        </w:rPr>
      </w:pPr>
      <w:r w:rsidRPr="00B613A5">
        <w:rPr>
          <w:rFonts w:ascii="Open Sans" w:hAnsi="Open Sans" w:cs="Open Sans"/>
          <w:b/>
        </w:rPr>
        <w:t>OBJETIVOS ESPECÍFICOS:</w:t>
      </w:r>
    </w:p>
    <w:p w14:paraId="414E6100"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p>
    <w:p w14:paraId="1A3923E4" w14:textId="77777777" w:rsidR="005C2835" w:rsidRDefault="005C2835" w:rsidP="00A010D1">
      <w:pPr>
        <w:pStyle w:val="NormalWeb"/>
        <w:spacing w:before="0" w:beforeAutospacing="0" w:after="0" w:afterAutospacing="0"/>
        <w:jc w:val="both"/>
        <w:rPr>
          <w:rFonts w:ascii="Open Sans" w:hAnsi="Open Sans" w:cs="Open Sans"/>
          <w:sz w:val="22"/>
          <w:szCs w:val="22"/>
        </w:rPr>
      </w:pPr>
    </w:p>
    <w:p w14:paraId="76EC249F" w14:textId="3DBD1771" w:rsidR="00A010D1" w:rsidRPr="00B613A5" w:rsidRDefault="00A010D1" w:rsidP="00A010D1">
      <w:pPr>
        <w:pStyle w:val="NormalWeb"/>
        <w:spacing w:before="0" w:beforeAutospacing="0" w:after="0" w:afterAutospacing="0"/>
        <w:jc w:val="both"/>
        <w:rPr>
          <w:rFonts w:ascii="Open Sans" w:hAnsi="Open Sans" w:cs="Open Sans"/>
          <w:sz w:val="22"/>
          <w:szCs w:val="22"/>
        </w:rPr>
      </w:pPr>
      <w:r w:rsidRPr="00B613A5">
        <w:rPr>
          <w:rFonts w:ascii="Open Sans" w:hAnsi="Open Sans" w:cs="Open Sans"/>
          <w:sz w:val="22"/>
          <w:szCs w:val="22"/>
        </w:rPr>
        <w:t xml:space="preserve">Nuevos proyectos empresariales, que requieran el uso de tecnologías o conocimientos desarrollados a partir de la actividad investigadora y en los que la estrategia de negocio se base en el desarrollo de tecnología. La tecnología y la innovación serán factores competitivos que contribuyan a la diferenciación de la empresa y que sirvan de base a la estrategia y al plan de negocio a largo plazo, con el mantenimiento de líneas de I+D propias. </w:t>
      </w:r>
    </w:p>
    <w:p w14:paraId="5C45EFFB"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p>
    <w:p w14:paraId="021452B8"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r w:rsidRPr="00B613A5">
        <w:rPr>
          <w:rFonts w:ascii="Open Sans" w:hAnsi="Open Sans" w:cs="Open Sans"/>
          <w:sz w:val="22"/>
          <w:szCs w:val="22"/>
        </w:rPr>
        <w:t xml:space="preserve">No existe ninguna restricción en cuanto al sector o a la tecnología a desarrollar. Sin </w:t>
      </w:r>
      <w:proofErr w:type="gramStart"/>
      <w:r w:rsidRPr="00B613A5">
        <w:rPr>
          <w:rFonts w:ascii="Open Sans" w:hAnsi="Open Sans" w:cs="Open Sans"/>
          <w:sz w:val="22"/>
          <w:szCs w:val="22"/>
        </w:rPr>
        <w:t>embargo</w:t>
      </w:r>
      <w:proofErr w:type="gramEnd"/>
      <w:r w:rsidRPr="00B613A5">
        <w:rPr>
          <w:rFonts w:ascii="Open Sans" w:hAnsi="Open Sans" w:cs="Open Sans"/>
          <w:sz w:val="22"/>
          <w:szCs w:val="22"/>
        </w:rPr>
        <w:t xml:space="preserve"> no se adecúan a esta convocatoria los modelos de negocio que se basen principalmente en servicios a terceros, sin desarrollo de tecnología propia. </w:t>
      </w:r>
    </w:p>
    <w:p w14:paraId="60B60AD9"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p>
    <w:p w14:paraId="42CB14E7"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r w:rsidRPr="00B613A5">
        <w:rPr>
          <w:rFonts w:ascii="Open Sans" w:hAnsi="Open Sans" w:cs="Open Sans"/>
          <w:sz w:val="22"/>
          <w:szCs w:val="22"/>
        </w:rPr>
        <w:t>Se prima la incorporación de personas con grado de doctor a la empresa para reforzar sus capacidades de absorción y generación de conocimiento.</w:t>
      </w:r>
    </w:p>
    <w:p w14:paraId="03EDCC3F" w14:textId="77777777" w:rsidR="00A010D1" w:rsidRPr="00B613A5" w:rsidRDefault="00A010D1" w:rsidP="00A010D1">
      <w:pPr>
        <w:pStyle w:val="NormalWeb"/>
        <w:spacing w:before="0" w:beforeAutospacing="0" w:after="0" w:afterAutospacing="0"/>
        <w:jc w:val="both"/>
        <w:rPr>
          <w:rFonts w:ascii="Open Sans" w:hAnsi="Open Sans" w:cs="Open Sans"/>
          <w:sz w:val="22"/>
          <w:szCs w:val="22"/>
        </w:rPr>
      </w:pPr>
    </w:p>
    <w:p w14:paraId="54C136B2" w14:textId="652BAC8E" w:rsidR="00A010D1" w:rsidRDefault="00A010D1" w:rsidP="00A010D1">
      <w:pPr>
        <w:pStyle w:val="NormalWeb"/>
        <w:spacing w:before="0" w:beforeAutospacing="0" w:after="0" w:afterAutospacing="0"/>
        <w:jc w:val="both"/>
        <w:rPr>
          <w:rFonts w:ascii="Open Sans" w:hAnsi="Open Sans" w:cs="Open Sans"/>
          <w:sz w:val="22"/>
          <w:szCs w:val="22"/>
        </w:rPr>
      </w:pPr>
      <w:r w:rsidRPr="00B613A5">
        <w:rPr>
          <w:rFonts w:ascii="Open Sans" w:hAnsi="Open Sans" w:cs="Open Sans"/>
          <w:sz w:val="22"/>
          <w:szCs w:val="22"/>
        </w:rPr>
        <w:t>No serán objeto de ayudas aquellas iniciativas que, directa o indirectamente, ocasionen un perjuicio significativo al medio ambiente o las dirigidas a aumentar la eficiencia de combustibles fósiles.</w:t>
      </w:r>
    </w:p>
    <w:p w14:paraId="5787AF2F" w14:textId="42410F0E" w:rsidR="005C2835" w:rsidRDefault="005C2835" w:rsidP="00A010D1">
      <w:pPr>
        <w:pStyle w:val="NormalWeb"/>
        <w:spacing w:before="0" w:beforeAutospacing="0" w:after="0" w:afterAutospacing="0"/>
        <w:jc w:val="both"/>
        <w:rPr>
          <w:rFonts w:ascii="Open Sans" w:hAnsi="Open Sans" w:cs="Open Sans"/>
          <w:sz w:val="22"/>
          <w:szCs w:val="22"/>
        </w:rPr>
      </w:pPr>
    </w:p>
    <w:p w14:paraId="54EB57D6" w14:textId="63959F15" w:rsidR="005C2835" w:rsidRDefault="005C2835" w:rsidP="00A010D1">
      <w:pPr>
        <w:pStyle w:val="NormalWeb"/>
        <w:spacing w:before="0" w:beforeAutospacing="0" w:after="0" w:afterAutospacing="0"/>
        <w:jc w:val="both"/>
        <w:rPr>
          <w:rFonts w:ascii="Open Sans" w:hAnsi="Open Sans" w:cs="Open Sans"/>
          <w:sz w:val="22"/>
          <w:szCs w:val="22"/>
        </w:rPr>
      </w:pPr>
    </w:p>
    <w:p w14:paraId="7E04C982" w14:textId="18B37B1D" w:rsidR="005C2835" w:rsidRDefault="005C2835" w:rsidP="00A010D1">
      <w:pPr>
        <w:pStyle w:val="NormalWeb"/>
        <w:spacing w:before="0" w:beforeAutospacing="0" w:after="0" w:afterAutospacing="0"/>
        <w:jc w:val="both"/>
        <w:rPr>
          <w:rFonts w:ascii="Open Sans" w:hAnsi="Open Sans" w:cs="Open Sans"/>
          <w:sz w:val="22"/>
          <w:szCs w:val="22"/>
        </w:rPr>
      </w:pPr>
    </w:p>
    <w:p w14:paraId="3886B6D1" w14:textId="23203B02" w:rsidR="005C2835" w:rsidRDefault="005C2835" w:rsidP="00A010D1">
      <w:pPr>
        <w:pStyle w:val="NormalWeb"/>
        <w:spacing w:before="0" w:beforeAutospacing="0" w:after="0" w:afterAutospacing="0"/>
        <w:jc w:val="both"/>
        <w:rPr>
          <w:rFonts w:ascii="Open Sans" w:hAnsi="Open Sans" w:cs="Open Sans"/>
          <w:sz w:val="22"/>
          <w:szCs w:val="22"/>
        </w:rPr>
      </w:pPr>
    </w:p>
    <w:p w14:paraId="26846F5B" w14:textId="77777777" w:rsidR="005C2835" w:rsidRPr="00B613A5" w:rsidRDefault="005C2835" w:rsidP="00A010D1">
      <w:pPr>
        <w:pStyle w:val="NormalWeb"/>
        <w:spacing w:before="0" w:beforeAutospacing="0" w:after="0" w:afterAutospacing="0"/>
        <w:jc w:val="both"/>
        <w:rPr>
          <w:rFonts w:ascii="Open Sans" w:hAnsi="Open Sans" w:cs="Open Sans"/>
          <w:sz w:val="22"/>
          <w:szCs w:val="22"/>
        </w:rPr>
      </w:pPr>
    </w:p>
    <w:p w14:paraId="135C3225" w14:textId="77777777" w:rsidR="00A010D1" w:rsidRPr="00B613A5" w:rsidRDefault="00A010D1" w:rsidP="00A010D1">
      <w:pPr>
        <w:rPr>
          <w:rFonts w:ascii="Open Sans" w:hAnsi="Open Sans" w:cs="Open Sans"/>
          <w:b/>
        </w:rPr>
      </w:pPr>
    </w:p>
    <w:p w14:paraId="52FC62FF" w14:textId="77777777" w:rsidR="00A010D1" w:rsidRPr="00B613A5" w:rsidRDefault="00A010D1" w:rsidP="00A010D1">
      <w:pPr>
        <w:rPr>
          <w:rFonts w:ascii="Open Sans" w:hAnsi="Open Sans" w:cs="Open Sans"/>
          <w:b/>
        </w:rPr>
      </w:pPr>
      <w:r w:rsidRPr="00B613A5">
        <w:rPr>
          <w:rFonts w:ascii="Open Sans" w:hAnsi="Open Sans" w:cs="Open Sans"/>
          <w:b/>
        </w:rPr>
        <w:t xml:space="preserve">BENEFICIARIOS: </w:t>
      </w:r>
    </w:p>
    <w:p w14:paraId="376EBB43" w14:textId="77777777" w:rsidR="00A010D1" w:rsidRPr="00B613A5" w:rsidRDefault="00A010D1" w:rsidP="00A010D1">
      <w:pPr>
        <w:pStyle w:val="NormalWeb"/>
        <w:spacing w:before="0" w:beforeAutospacing="0" w:after="0" w:afterAutospacing="0"/>
        <w:contextualSpacing/>
        <w:jc w:val="both"/>
        <w:rPr>
          <w:rFonts w:ascii="Open Sans" w:hAnsi="Open Sans" w:cs="Open Sans"/>
          <w:sz w:val="22"/>
          <w:szCs w:val="22"/>
        </w:rPr>
      </w:pPr>
    </w:p>
    <w:p w14:paraId="2E12BF06" w14:textId="77777777" w:rsidR="00A010D1" w:rsidRPr="00B613A5" w:rsidRDefault="00A010D1" w:rsidP="00A010D1">
      <w:pPr>
        <w:pStyle w:val="NormalWeb"/>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Pequeñas empresas innovadoras</w:t>
      </w:r>
      <w:r w:rsidRPr="00B613A5">
        <w:rPr>
          <w:rStyle w:val="Refdenotaalfinal"/>
          <w:rFonts w:ascii="Open Sans" w:hAnsi="Open Sans" w:cs="Open Sans"/>
          <w:sz w:val="22"/>
          <w:szCs w:val="22"/>
        </w:rPr>
        <w:endnoteReference w:id="1"/>
      </w:r>
      <w:r w:rsidRPr="00B613A5">
        <w:rPr>
          <w:rFonts w:ascii="Open Sans" w:hAnsi="Open Sans" w:cs="Open Sans"/>
          <w:sz w:val="22"/>
          <w:szCs w:val="22"/>
        </w:rPr>
        <w:t xml:space="preserve"> que cumplan los siguientes requisitos:</w:t>
      </w:r>
    </w:p>
    <w:p w14:paraId="2037202C" w14:textId="77777777" w:rsidR="00A010D1" w:rsidRPr="00B613A5" w:rsidRDefault="00A010D1" w:rsidP="00A010D1">
      <w:pPr>
        <w:pStyle w:val="NormalWeb"/>
        <w:spacing w:before="0" w:beforeAutospacing="0" w:after="0" w:afterAutospacing="0"/>
        <w:contextualSpacing/>
        <w:jc w:val="both"/>
        <w:rPr>
          <w:rFonts w:ascii="Open Sans" w:hAnsi="Open Sans" w:cs="Open Sans"/>
          <w:sz w:val="22"/>
          <w:szCs w:val="22"/>
        </w:rPr>
      </w:pPr>
    </w:p>
    <w:p w14:paraId="7DDA0D66"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Deberán tener la categoría de pequeña empresa.</w:t>
      </w:r>
    </w:p>
    <w:p w14:paraId="314104F5" w14:textId="77777777" w:rsidR="00A010D1" w:rsidRPr="00B613A5" w:rsidRDefault="00A010D1" w:rsidP="00A010D1">
      <w:pPr>
        <w:autoSpaceDE w:val="0"/>
        <w:autoSpaceDN w:val="0"/>
        <w:adjustRightInd w:val="0"/>
        <w:ind w:left="708"/>
        <w:rPr>
          <w:rFonts w:ascii="Open Sans" w:hAnsi="Open Sans" w:cs="Open Sans"/>
        </w:rPr>
      </w:pPr>
      <w:r w:rsidRPr="00B613A5">
        <w:rPr>
          <w:rFonts w:ascii="Open Sans" w:hAnsi="Open Sans" w:cs="Open Sans"/>
        </w:rPr>
        <w:t>Dentro de la categoría de las PYME, se considera pequeña empresa aquella que ocupa a menos de 50 personas y cuyo volumen de negocios anual o cuyo balance general anual no supera los 10 millones de euros.</w:t>
      </w:r>
    </w:p>
    <w:p w14:paraId="2667EB12"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No deberán estar cotizadas.</w:t>
      </w:r>
    </w:p>
    <w:p w14:paraId="7BB1D0A0"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Deberán estar constituidas como máximo en los tres años anteriores a la fecha de cierre del plazo de presentación de solicitudes de ayuda a la presente convocatoria, a contar desde la fecha de otorgamiento de la escritura de constitución de la empresa. Asimismo, la fecha de otorgamiento de la escritura de constitución de la empresa deberá ser al menos seis meses anteriores a la fecha de cierre del plazo de presentación de solicitudes de ayuda.</w:t>
      </w:r>
    </w:p>
    <w:p w14:paraId="6F9D8814"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No deberán haber distribuido beneficios.</w:t>
      </w:r>
    </w:p>
    <w:p w14:paraId="097A4E25"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No deberán haber surgido de una operación de concentración, según definición art. 7 Ley15/2007, de 3 de julio, de Defensa de la Competencia.</w:t>
      </w:r>
    </w:p>
    <w:p w14:paraId="3414A40E"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 xml:space="preserve">Deberán contar con un capital social mínimo, o capital social más prima de emisión o asunción, de 20.000 euros, desembolsado íntegramente, e inscrito totalmente en el registro correspondiente antes de la presentación de la solicitud. </w:t>
      </w:r>
    </w:p>
    <w:p w14:paraId="16E672EC" w14:textId="77777777" w:rsidR="00A010D1" w:rsidRPr="00B613A5" w:rsidRDefault="00A010D1" w:rsidP="00A010D1">
      <w:pPr>
        <w:pStyle w:val="Prrafodelista"/>
        <w:numPr>
          <w:ilvl w:val="0"/>
          <w:numId w:val="20"/>
        </w:numPr>
        <w:autoSpaceDE w:val="0"/>
        <w:autoSpaceDN w:val="0"/>
        <w:adjustRightInd w:val="0"/>
        <w:rPr>
          <w:rFonts w:ascii="Open Sans" w:hAnsi="Open Sans" w:cs="Open Sans"/>
        </w:rPr>
      </w:pPr>
      <w:r w:rsidRPr="00B613A5">
        <w:rPr>
          <w:rFonts w:ascii="Open Sans" w:hAnsi="Open Sans" w:cs="Open Sans"/>
        </w:rPr>
        <w:t>Deberán tener las cuentas anuales correspondientes a los dos últimos ejercicios, en su caso, depositadas en el Registro Mercantil o registro oficial correspondiente.</w:t>
      </w:r>
    </w:p>
    <w:p w14:paraId="21D3864D" w14:textId="77777777" w:rsidR="00A010D1" w:rsidRPr="00B613A5" w:rsidRDefault="00A010D1" w:rsidP="00A010D1">
      <w:pPr>
        <w:rPr>
          <w:rFonts w:ascii="Open Sans" w:hAnsi="Open Sans" w:cs="Open Sans"/>
        </w:rPr>
      </w:pPr>
    </w:p>
    <w:p w14:paraId="4AD40526" w14:textId="77777777" w:rsidR="00A010D1" w:rsidRPr="00B613A5" w:rsidRDefault="00A010D1" w:rsidP="00A010D1">
      <w:pPr>
        <w:rPr>
          <w:rFonts w:ascii="Open Sans" w:hAnsi="Open Sans" w:cs="Open Sans"/>
        </w:rPr>
      </w:pPr>
      <w:r w:rsidRPr="00B613A5">
        <w:rPr>
          <w:rFonts w:ascii="Open Sans" w:hAnsi="Open Sans" w:cs="Open Sans"/>
        </w:rPr>
        <w:t>No podrán ser beneficiarias:</w:t>
      </w:r>
    </w:p>
    <w:p w14:paraId="42D66017" w14:textId="77777777" w:rsidR="00A010D1" w:rsidRPr="00B613A5" w:rsidRDefault="00A010D1" w:rsidP="00A010D1">
      <w:pPr>
        <w:pStyle w:val="Prrafodelista"/>
        <w:numPr>
          <w:ilvl w:val="0"/>
          <w:numId w:val="19"/>
        </w:numPr>
        <w:rPr>
          <w:rFonts w:ascii="Open Sans" w:hAnsi="Open Sans" w:cs="Open Sans"/>
        </w:rPr>
      </w:pPr>
      <w:r w:rsidRPr="00B613A5">
        <w:rPr>
          <w:rFonts w:ascii="Open Sans" w:hAnsi="Open Sans" w:cs="Open Sans"/>
        </w:rPr>
        <w:t>Las empresas con orden de recuperación pendiente tras una decisión previa de la Comisión Europea que haya declarado una ayuda ilegal e incompatible con el mercado común.</w:t>
      </w:r>
    </w:p>
    <w:p w14:paraId="353131AA" w14:textId="77777777" w:rsidR="00A010D1" w:rsidRPr="00B613A5" w:rsidRDefault="00A010D1" w:rsidP="00A010D1">
      <w:pPr>
        <w:pStyle w:val="Prrafodelista"/>
        <w:numPr>
          <w:ilvl w:val="0"/>
          <w:numId w:val="19"/>
        </w:numPr>
        <w:rPr>
          <w:rFonts w:ascii="Open Sans" w:hAnsi="Open Sans" w:cs="Open Sans"/>
        </w:rPr>
      </w:pPr>
      <w:r w:rsidRPr="00B613A5">
        <w:rPr>
          <w:rFonts w:ascii="Open Sans" w:hAnsi="Open Sans" w:cs="Open Sans"/>
        </w:rPr>
        <w:t>Las empresas en crisis.</w:t>
      </w:r>
    </w:p>
    <w:p w14:paraId="3B4B2265" w14:textId="77777777" w:rsidR="00A010D1" w:rsidRPr="00B613A5" w:rsidRDefault="00A010D1" w:rsidP="00A010D1">
      <w:pPr>
        <w:pStyle w:val="Prrafodelista"/>
        <w:numPr>
          <w:ilvl w:val="0"/>
          <w:numId w:val="19"/>
        </w:numPr>
        <w:rPr>
          <w:rFonts w:ascii="Open Sans" w:hAnsi="Open Sans" w:cs="Open Sans"/>
        </w:rPr>
      </w:pPr>
      <w:r w:rsidRPr="00B613A5">
        <w:rPr>
          <w:rFonts w:ascii="Open Sans" w:hAnsi="Open Sans" w:cs="Open Sans"/>
        </w:rPr>
        <w:t>Las entidades en quienes concurra alguna de las circunstancias del art.13 de la Ley General de subvenciones.</w:t>
      </w:r>
    </w:p>
    <w:p w14:paraId="4C735C26" w14:textId="77777777" w:rsidR="00A010D1" w:rsidRPr="00B613A5" w:rsidRDefault="00A010D1" w:rsidP="00A010D1">
      <w:pPr>
        <w:pStyle w:val="Prrafodelista"/>
        <w:numPr>
          <w:ilvl w:val="0"/>
          <w:numId w:val="19"/>
        </w:numPr>
        <w:autoSpaceDE w:val="0"/>
        <w:autoSpaceDN w:val="0"/>
        <w:adjustRightInd w:val="0"/>
        <w:rPr>
          <w:rFonts w:ascii="Open Sans" w:hAnsi="Open Sans" w:cs="Open Sans"/>
        </w:rPr>
      </w:pPr>
      <w:r w:rsidRPr="00B613A5">
        <w:rPr>
          <w:rFonts w:ascii="Open Sans" w:hAnsi="Open Sans" w:cs="Open Sans"/>
        </w:rPr>
        <w:t>Las entidades del sector público institucional a excepción de las sociedades mercantiles públicas.</w:t>
      </w:r>
    </w:p>
    <w:p w14:paraId="00A30762" w14:textId="77777777" w:rsidR="00A010D1" w:rsidRPr="00B613A5" w:rsidRDefault="00A010D1" w:rsidP="00A010D1">
      <w:pPr>
        <w:pStyle w:val="Prrafodelista"/>
        <w:numPr>
          <w:ilvl w:val="0"/>
          <w:numId w:val="19"/>
        </w:numPr>
        <w:autoSpaceDE w:val="0"/>
        <w:autoSpaceDN w:val="0"/>
        <w:adjustRightInd w:val="0"/>
        <w:rPr>
          <w:rFonts w:ascii="Open Sans" w:hAnsi="Open Sans" w:cs="Open Sans"/>
        </w:rPr>
      </w:pPr>
      <w:r w:rsidRPr="00B613A5">
        <w:rPr>
          <w:rFonts w:ascii="Open Sans" w:hAnsi="Open Sans" w:cs="Open Sans"/>
        </w:rPr>
        <w:t>Las empresas que hayan resultado beneficiarias, con carácter previo a la presente convocatoria, de anteriores ayudas del Programa NEOTEC.</w:t>
      </w:r>
    </w:p>
    <w:p w14:paraId="095EEB75" w14:textId="77777777" w:rsidR="00A010D1" w:rsidRPr="00B613A5" w:rsidRDefault="00A010D1" w:rsidP="00A010D1">
      <w:pPr>
        <w:pStyle w:val="Prrafodelista"/>
        <w:rPr>
          <w:rFonts w:ascii="Open Sans" w:hAnsi="Open Sans" w:cs="Open Sans"/>
          <w:b/>
        </w:rPr>
      </w:pPr>
    </w:p>
    <w:p w14:paraId="0AF65FBA" w14:textId="77777777" w:rsidR="005C2835" w:rsidRDefault="005C2835" w:rsidP="00A010D1">
      <w:pPr>
        <w:rPr>
          <w:rFonts w:ascii="Open Sans" w:hAnsi="Open Sans" w:cs="Open Sans"/>
          <w:b/>
        </w:rPr>
      </w:pPr>
    </w:p>
    <w:p w14:paraId="5FC9F52D" w14:textId="77777777" w:rsidR="005C2835" w:rsidRDefault="005C2835" w:rsidP="00A010D1">
      <w:pPr>
        <w:rPr>
          <w:rFonts w:ascii="Open Sans" w:hAnsi="Open Sans" w:cs="Open Sans"/>
          <w:b/>
        </w:rPr>
      </w:pPr>
    </w:p>
    <w:p w14:paraId="197BAB78" w14:textId="28C31A05" w:rsidR="00A010D1" w:rsidRPr="00B613A5" w:rsidRDefault="00A010D1" w:rsidP="00A010D1">
      <w:pPr>
        <w:rPr>
          <w:rFonts w:ascii="Open Sans" w:hAnsi="Open Sans" w:cs="Open Sans"/>
        </w:rPr>
      </w:pPr>
      <w:r w:rsidRPr="00B613A5">
        <w:rPr>
          <w:rFonts w:ascii="Open Sans" w:hAnsi="Open Sans" w:cs="Open Sans"/>
          <w:b/>
        </w:rPr>
        <w:t xml:space="preserve">TIPO DE CONVOCATORIA: </w:t>
      </w:r>
      <w:r w:rsidRPr="00B613A5">
        <w:rPr>
          <w:rFonts w:ascii="Open Sans" w:hAnsi="Open Sans" w:cs="Open Sans"/>
        </w:rPr>
        <w:t>Concurrencia competitiva con plazos de presentación.</w:t>
      </w:r>
    </w:p>
    <w:p w14:paraId="386DCFE8" w14:textId="77777777" w:rsidR="00A010D1" w:rsidRPr="00B613A5" w:rsidRDefault="00A010D1" w:rsidP="00A010D1">
      <w:pPr>
        <w:rPr>
          <w:rFonts w:ascii="Open Sans" w:hAnsi="Open Sans" w:cs="Open Sans"/>
          <w:b/>
        </w:rPr>
      </w:pPr>
      <w:r w:rsidRPr="00B613A5">
        <w:rPr>
          <w:rFonts w:ascii="Open Sans" w:hAnsi="Open Sans" w:cs="Open Sans"/>
          <w:b/>
        </w:rPr>
        <w:t xml:space="preserve">Plazo de presentación: </w:t>
      </w:r>
      <w:r w:rsidRPr="005C2835">
        <w:rPr>
          <w:rFonts w:ascii="Open Sans" w:hAnsi="Open Sans" w:cs="Open Sans"/>
          <w:color w:val="FF0000"/>
        </w:rPr>
        <w:t>Desde el 17/5 hasta el 08/07 de 2021 a las 12:00h peninsular</w:t>
      </w:r>
    </w:p>
    <w:p w14:paraId="67CDC70A" w14:textId="77777777" w:rsidR="00A010D1" w:rsidRPr="005C2835" w:rsidRDefault="00A010D1" w:rsidP="00A010D1">
      <w:pPr>
        <w:rPr>
          <w:rFonts w:ascii="Open Sans" w:hAnsi="Open Sans" w:cs="Open Sans"/>
          <w:color w:val="FF0000"/>
        </w:rPr>
      </w:pPr>
      <w:r w:rsidRPr="00B613A5">
        <w:rPr>
          <w:rFonts w:ascii="Open Sans" w:hAnsi="Open Sans" w:cs="Open Sans"/>
          <w:b/>
        </w:rPr>
        <w:t>Estado de la convocatoria:</w:t>
      </w:r>
      <w:r w:rsidRPr="00B613A5">
        <w:rPr>
          <w:rFonts w:ascii="Open Sans" w:hAnsi="Open Sans" w:cs="Open Sans"/>
          <w:b/>
          <w:color w:val="C00000"/>
        </w:rPr>
        <w:t xml:space="preserve"> </w:t>
      </w:r>
      <w:r w:rsidRPr="005C2835">
        <w:rPr>
          <w:rFonts w:ascii="Open Sans" w:hAnsi="Open Sans" w:cs="Open Sans"/>
          <w:color w:val="FF0000"/>
        </w:rPr>
        <w:t>ABIERTA</w:t>
      </w:r>
    </w:p>
    <w:p w14:paraId="5C59C55D" w14:textId="77777777" w:rsidR="00A010D1" w:rsidRPr="00B613A5" w:rsidRDefault="00A010D1" w:rsidP="00A010D1">
      <w:pPr>
        <w:rPr>
          <w:rFonts w:ascii="Open Sans" w:hAnsi="Open Sans" w:cs="Open Sans"/>
          <w:b/>
        </w:rPr>
      </w:pPr>
    </w:p>
    <w:p w14:paraId="75E6A494" w14:textId="77777777" w:rsidR="005C2835" w:rsidRDefault="005C2835" w:rsidP="00A010D1">
      <w:pPr>
        <w:rPr>
          <w:rFonts w:ascii="Open Sans" w:hAnsi="Open Sans" w:cs="Open Sans"/>
          <w:b/>
        </w:rPr>
      </w:pPr>
    </w:p>
    <w:p w14:paraId="637C0827" w14:textId="77777777" w:rsidR="005C2835" w:rsidRDefault="005C2835" w:rsidP="00A010D1">
      <w:pPr>
        <w:rPr>
          <w:rFonts w:ascii="Open Sans" w:hAnsi="Open Sans" w:cs="Open Sans"/>
          <w:b/>
        </w:rPr>
      </w:pPr>
    </w:p>
    <w:p w14:paraId="61FD7D50" w14:textId="77777777" w:rsidR="005C2835" w:rsidRDefault="005C2835" w:rsidP="00A010D1">
      <w:pPr>
        <w:rPr>
          <w:rFonts w:ascii="Open Sans" w:hAnsi="Open Sans" w:cs="Open Sans"/>
          <w:b/>
        </w:rPr>
      </w:pPr>
    </w:p>
    <w:p w14:paraId="7E7C8DBA" w14:textId="77777777" w:rsidR="005C2835" w:rsidRDefault="005C2835" w:rsidP="00A010D1">
      <w:pPr>
        <w:rPr>
          <w:rFonts w:ascii="Open Sans" w:hAnsi="Open Sans" w:cs="Open Sans"/>
          <w:b/>
        </w:rPr>
      </w:pPr>
    </w:p>
    <w:p w14:paraId="03263D0E" w14:textId="77777777" w:rsidR="005C2835" w:rsidRDefault="005C2835" w:rsidP="00A010D1">
      <w:pPr>
        <w:rPr>
          <w:rFonts w:ascii="Open Sans" w:hAnsi="Open Sans" w:cs="Open Sans"/>
          <w:b/>
        </w:rPr>
      </w:pPr>
    </w:p>
    <w:p w14:paraId="7AF56EDA" w14:textId="0B562716" w:rsidR="00A010D1" w:rsidRPr="00B613A5" w:rsidRDefault="00A010D1" w:rsidP="00A010D1">
      <w:pPr>
        <w:rPr>
          <w:rFonts w:ascii="Open Sans" w:hAnsi="Open Sans" w:cs="Open Sans"/>
          <w:b/>
        </w:rPr>
      </w:pPr>
      <w:r w:rsidRPr="00B613A5">
        <w:rPr>
          <w:rFonts w:ascii="Open Sans" w:hAnsi="Open Sans" w:cs="Open Sans"/>
          <w:b/>
        </w:rPr>
        <w:t>TIPO Y CARACTERÍSTICAS DE AYUDA:</w:t>
      </w:r>
    </w:p>
    <w:p w14:paraId="34AA9AE1" w14:textId="77777777" w:rsidR="00A010D1" w:rsidRPr="00B613A5" w:rsidRDefault="00A010D1" w:rsidP="00A010D1">
      <w:pPr>
        <w:rPr>
          <w:rFonts w:ascii="Open Sans" w:hAnsi="Open Sans" w:cs="Open Sans"/>
        </w:rPr>
      </w:pPr>
      <w:r w:rsidRPr="00B613A5">
        <w:rPr>
          <w:rFonts w:ascii="Open Sans" w:hAnsi="Open Sans" w:cs="Open Sans"/>
        </w:rPr>
        <w:t>MODALIDAD: Subvención a fondo perdido</w:t>
      </w:r>
    </w:p>
    <w:p w14:paraId="100482FB" w14:textId="77777777" w:rsidR="00A010D1" w:rsidRPr="00B613A5" w:rsidRDefault="00A010D1" w:rsidP="00A010D1">
      <w:pPr>
        <w:rPr>
          <w:rFonts w:ascii="Open Sans" w:hAnsi="Open Sans" w:cs="Open Sans"/>
        </w:rPr>
      </w:pPr>
      <w:r w:rsidRPr="00B613A5">
        <w:rPr>
          <w:rFonts w:ascii="Open Sans" w:hAnsi="Open Sans" w:cs="Open Sans"/>
        </w:rPr>
        <w:t>INTENSIDAD: Hasta el 70% del presupuesto de la actuación, con un importe máximo de ayuda de 250.000 euros por beneficiario.</w:t>
      </w:r>
    </w:p>
    <w:p w14:paraId="1821977A" w14:textId="77777777" w:rsidR="00A010D1" w:rsidRPr="00B613A5" w:rsidRDefault="00A010D1" w:rsidP="00A010D1">
      <w:pPr>
        <w:rPr>
          <w:rFonts w:ascii="Open Sans" w:hAnsi="Open Sans" w:cs="Open Sans"/>
          <w:shd w:val="clear" w:color="auto" w:fill="FFFFFF"/>
        </w:rPr>
      </w:pPr>
      <w:r w:rsidRPr="00B613A5">
        <w:rPr>
          <w:rFonts w:ascii="Open Sans" w:hAnsi="Open Sans" w:cs="Open Sans"/>
          <w:shd w:val="clear" w:color="auto" w:fill="FFFFFF"/>
        </w:rPr>
        <w:t xml:space="preserve">Las actuaciones que incluyan al menos un </w:t>
      </w:r>
      <w:proofErr w:type="gramStart"/>
      <w:r w:rsidRPr="00B613A5">
        <w:rPr>
          <w:rFonts w:ascii="Open Sans" w:hAnsi="Open Sans" w:cs="Open Sans"/>
          <w:shd w:val="clear" w:color="auto" w:fill="FFFFFF"/>
        </w:rPr>
        <w:t>doctor,</w:t>
      </w:r>
      <w:proofErr w:type="gramEnd"/>
      <w:r w:rsidRPr="00B613A5">
        <w:rPr>
          <w:rFonts w:ascii="Open Sans" w:hAnsi="Open Sans" w:cs="Open Sans"/>
          <w:shd w:val="clear" w:color="auto" w:fill="FFFFFF"/>
        </w:rPr>
        <w:t xml:space="preserve"> se podrán financiar hasta el 85% del presupuesto elegible de la actuación, con un importe máximo de subvención de 325.000 euros por beneficiario.</w:t>
      </w:r>
    </w:p>
    <w:p w14:paraId="5BBCD0F3" w14:textId="77777777" w:rsidR="00A010D1" w:rsidRPr="00B613A5" w:rsidRDefault="00A010D1" w:rsidP="00A010D1">
      <w:pPr>
        <w:rPr>
          <w:rFonts w:ascii="Open Sans" w:hAnsi="Open Sans" w:cs="Open Sans"/>
        </w:rPr>
      </w:pPr>
      <w:r w:rsidRPr="00B613A5">
        <w:rPr>
          <w:rFonts w:ascii="Open Sans" w:hAnsi="Open Sans" w:cs="Open Sans"/>
          <w:shd w:val="clear" w:color="auto" w:fill="FFFFFF"/>
        </w:rPr>
        <w:t>PAGO: Pago anticipado del 60% de la subvención otorgada sin garantías. El 40% restante tras la justificación de la actuación.</w:t>
      </w:r>
    </w:p>
    <w:p w14:paraId="75A8EBDE" w14:textId="77777777" w:rsidR="00A010D1" w:rsidRPr="00B613A5" w:rsidRDefault="00A010D1" w:rsidP="00A010D1">
      <w:pPr>
        <w:rPr>
          <w:rFonts w:ascii="Open Sans" w:hAnsi="Open Sans" w:cs="Open Sans"/>
          <w:b/>
        </w:rPr>
      </w:pPr>
    </w:p>
    <w:p w14:paraId="6C6D8B92" w14:textId="77777777" w:rsidR="00A010D1" w:rsidRPr="00B613A5" w:rsidRDefault="00A010D1" w:rsidP="00A010D1">
      <w:pPr>
        <w:rPr>
          <w:rFonts w:ascii="Open Sans" w:hAnsi="Open Sans" w:cs="Open Sans"/>
          <w:b/>
        </w:rPr>
      </w:pPr>
      <w:r w:rsidRPr="00B613A5">
        <w:rPr>
          <w:rFonts w:ascii="Open Sans" w:hAnsi="Open Sans" w:cs="Open Sans"/>
          <w:b/>
        </w:rPr>
        <w:t xml:space="preserve">PRESUPUESTO MÁXIMO CONVOCATORIA:  </w:t>
      </w:r>
      <w:r w:rsidRPr="00B613A5">
        <w:rPr>
          <w:rFonts w:ascii="Open Sans" w:hAnsi="Open Sans" w:cs="Open Sans"/>
        </w:rPr>
        <w:t>36.460.000 euros.</w:t>
      </w:r>
    </w:p>
    <w:p w14:paraId="41905DD8" w14:textId="77777777" w:rsidR="00A010D1" w:rsidRPr="00B613A5" w:rsidRDefault="00A010D1" w:rsidP="00A010D1">
      <w:pPr>
        <w:rPr>
          <w:rFonts w:ascii="Open Sans" w:hAnsi="Open Sans" w:cs="Open Sans"/>
          <w:b/>
        </w:rPr>
      </w:pPr>
    </w:p>
    <w:p w14:paraId="5A6D0068" w14:textId="77777777" w:rsidR="00A010D1" w:rsidRPr="00B613A5" w:rsidRDefault="00A010D1" w:rsidP="00A010D1">
      <w:pPr>
        <w:rPr>
          <w:rFonts w:ascii="Open Sans" w:hAnsi="Open Sans" w:cs="Open Sans"/>
          <w:b/>
        </w:rPr>
      </w:pPr>
      <w:r w:rsidRPr="00B613A5">
        <w:rPr>
          <w:rFonts w:ascii="Open Sans" w:hAnsi="Open Sans" w:cs="Open Sans"/>
          <w:b/>
        </w:rPr>
        <w:t>CARACTERÍSTICAS DEL PROYECTO:</w:t>
      </w:r>
    </w:p>
    <w:p w14:paraId="22B586ED" w14:textId="77777777" w:rsidR="00A010D1" w:rsidRPr="00B613A5" w:rsidRDefault="00A010D1" w:rsidP="00A010D1">
      <w:pPr>
        <w:rPr>
          <w:rFonts w:ascii="Open Sans" w:hAnsi="Open Sans" w:cs="Open Sans"/>
        </w:rPr>
      </w:pPr>
      <w:r w:rsidRPr="00B613A5">
        <w:rPr>
          <w:rFonts w:ascii="Open Sans" w:hAnsi="Open Sans" w:cs="Open Sans"/>
        </w:rPr>
        <w:t>PRESUPUESTO MÍNIMO: 175.000 euros.</w:t>
      </w:r>
    </w:p>
    <w:p w14:paraId="2905F037" w14:textId="77777777" w:rsidR="00A010D1" w:rsidRPr="00B613A5" w:rsidRDefault="00A010D1" w:rsidP="00A010D1">
      <w:pPr>
        <w:rPr>
          <w:rFonts w:ascii="Open Sans" w:hAnsi="Open Sans" w:cs="Open Sans"/>
          <w:shd w:val="clear" w:color="auto" w:fill="FFFFFF"/>
        </w:rPr>
      </w:pPr>
      <w:r w:rsidRPr="00B613A5">
        <w:rPr>
          <w:rFonts w:ascii="Open Sans" w:hAnsi="Open Sans" w:cs="Open Sans"/>
        </w:rPr>
        <w:t xml:space="preserve">DURACIÓN: proyectos plurianuales de 1 o 2 años naturales. </w:t>
      </w:r>
      <w:r w:rsidRPr="00B613A5">
        <w:rPr>
          <w:rFonts w:ascii="Open Sans" w:hAnsi="Open Sans" w:cs="Open Sans"/>
          <w:shd w:val="clear" w:color="auto" w:fill="FFFFFF"/>
        </w:rPr>
        <w:t>Deberán iniciarse a partir del 1 de enero de 2022, y podrán finalizar el 31 de diciembre de 2022, en el caso de un año de duración, o bien el 31 de diciembre de 2023, si el proyecto tiene una duración de dos años.</w:t>
      </w:r>
    </w:p>
    <w:p w14:paraId="63DD37B5" w14:textId="77777777" w:rsidR="00A010D1" w:rsidRPr="00B613A5" w:rsidRDefault="00A010D1" w:rsidP="00A010D1">
      <w:pPr>
        <w:rPr>
          <w:rFonts w:ascii="Open Sans" w:hAnsi="Open Sans" w:cs="Open Sans"/>
          <w:b/>
        </w:rPr>
      </w:pPr>
    </w:p>
    <w:p w14:paraId="38AF10C4" w14:textId="77777777" w:rsidR="00A010D1" w:rsidRPr="00B613A5" w:rsidRDefault="00A010D1" w:rsidP="00A010D1">
      <w:pPr>
        <w:rPr>
          <w:rFonts w:ascii="Open Sans" w:hAnsi="Open Sans" w:cs="Open Sans"/>
        </w:rPr>
      </w:pPr>
      <w:r w:rsidRPr="00B613A5">
        <w:rPr>
          <w:rFonts w:ascii="Open Sans" w:hAnsi="Open Sans" w:cs="Open Sans"/>
          <w:b/>
        </w:rPr>
        <w:t>COFINANCIACIÓN:</w:t>
      </w:r>
      <w:r w:rsidRPr="00B613A5">
        <w:rPr>
          <w:rFonts w:ascii="Open Sans" w:hAnsi="Open Sans" w:cs="Open Sans"/>
        </w:rPr>
        <w:t xml:space="preserve"> NO</w:t>
      </w:r>
    </w:p>
    <w:p w14:paraId="2F230C44" w14:textId="77777777" w:rsidR="00A010D1" w:rsidRPr="00B613A5" w:rsidRDefault="00A010D1" w:rsidP="00A010D1">
      <w:pPr>
        <w:rPr>
          <w:rFonts w:ascii="Open Sans" w:hAnsi="Open Sans" w:cs="Open Sans"/>
          <w:b/>
        </w:rPr>
      </w:pPr>
    </w:p>
    <w:p w14:paraId="6E9A571B" w14:textId="77777777" w:rsidR="00A010D1" w:rsidRPr="00B613A5" w:rsidRDefault="00A010D1" w:rsidP="00A010D1">
      <w:pPr>
        <w:rPr>
          <w:rFonts w:ascii="Open Sans" w:hAnsi="Open Sans" w:cs="Open Sans"/>
          <w:b/>
        </w:rPr>
      </w:pPr>
      <w:r w:rsidRPr="00B613A5">
        <w:rPr>
          <w:rFonts w:ascii="Open Sans" w:hAnsi="Open Sans" w:cs="Open Sans"/>
          <w:b/>
        </w:rPr>
        <w:t>FINANCIACIÓN DE LA CONVOCATORIA:</w:t>
      </w:r>
    </w:p>
    <w:p w14:paraId="320C8ECF" w14:textId="033E8CCA" w:rsidR="00A010D1" w:rsidRPr="00B613A5" w:rsidRDefault="00A010D1" w:rsidP="00A010D1">
      <w:pPr>
        <w:rPr>
          <w:rFonts w:ascii="Open Sans" w:hAnsi="Open Sans" w:cs="Open Sans"/>
          <w:bCs/>
        </w:rPr>
      </w:pPr>
      <w:r w:rsidRPr="00B613A5">
        <w:rPr>
          <w:rFonts w:ascii="Open Sans" w:hAnsi="Open Sans" w:cs="Open Sans"/>
          <w:bCs/>
        </w:rPr>
        <w:t>Mecanismo de Recuperación y Resil</w:t>
      </w:r>
      <w:r w:rsidR="008D3EAF" w:rsidRPr="00B613A5">
        <w:rPr>
          <w:rFonts w:ascii="Open Sans" w:hAnsi="Open Sans" w:cs="Open Sans"/>
          <w:bCs/>
        </w:rPr>
        <w:t>i</w:t>
      </w:r>
      <w:r w:rsidRPr="00B613A5">
        <w:rPr>
          <w:rFonts w:ascii="Open Sans" w:hAnsi="Open Sans" w:cs="Open Sans"/>
          <w:bCs/>
        </w:rPr>
        <w:t>encia. Fondos “NEXT GENERATION EU”</w:t>
      </w:r>
    </w:p>
    <w:p w14:paraId="26CF7989" w14:textId="77777777" w:rsidR="00A010D1" w:rsidRPr="00B613A5" w:rsidRDefault="00A010D1" w:rsidP="00A010D1">
      <w:pPr>
        <w:rPr>
          <w:rFonts w:ascii="Open Sans" w:hAnsi="Open Sans" w:cs="Open Sans"/>
          <w:b/>
        </w:rPr>
      </w:pPr>
    </w:p>
    <w:p w14:paraId="00764A8D" w14:textId="77777777" w:rsidR="00A010D1" w:rsidRPr="00B613A5" w:rsidRDefault="00A010D1" w:rsidP="00A010D1">
      <w:pPr>
        <w:rPr>
          <w:rFonts w:ascii="Open Sans" w:hAnsi="Open Sans" w:cs="Open Sans"/>
          <w:b/>
        </w:rPr>
      </w:pPr>
      <w:r w:rsidRPr="00B613A5">
        <w:rPr>
          <w:rFonts w:ascii="Open Sans" w:hAnsi="Open Sans" w:cs="Open Sans"/>
          <w:b/>
        </w:rPr>
        <w:t xml:space="preserve">COMPATIBILIDAD CON OTRAS AYUDAS: </w:t>
      </w:r>
    </w:p>
    <w:p w14:paraId="5516A52A" w14:textId="77777777" w:rsidR="00A010D1" w:rsidRPr="00B613A5" w:rsidRDefault="00A010D1" w:rsidP="00A010D1">
      <w:pPr>
        <w:autoSpaceDE w:val="0"/>
        <w:autoSpaceDN w:val="0"/>
        <w:adjustRightInd w:val="0"/>
        <w:rPr>
          <w:rFonts w:ascii="Open Sans" w:hAnsi="Open Sans" w:cs="Open Sans"/>
        </w:rPr>
      </w:pPr>
      <w:r w:rsidRPr="00B613A5">
        <w:rPr>
          <w:rFonts w:ascii="Open Sans" w:hAnsi="Open Sans" w:cs="Open Sans"/>
        </w:rPr>
        <w:t>Las ayudas podrán ser compatibles con la percepción de otras ayudas procedentes de cualesquiera Administraciones o entes públicos o privados, nacionales, internacionales, o de la Unión Europea, en los términos establecidos en la Orden de bases reguladoras</w:t>
      </w:r>
    </w:p>
    <w:p w14:paraId="60CB20F6" w14:textId="77777777" w:rsidR="00A010D1" w:rsidRPr="00B613A5" w:rsidRDefault="00A010D1" w:rsidP="00A010D1">
      <w:pPr>
        <w:autoSpaceDE w:val="0"/>
        <w:autoSpaceDN w:val="0"/>
        <w:adjustRightInd w:val="0"/>
        <w:rPr>
          <w:rFonts w:ascii="Open Sans" w:hAnsi="Open Sans" w:cs="Open Sans"/>
          <w:b/>
        </w:rPr>
      </w:pPr>
    </w:p>
    <w:p w14:paraId="6BBC6777" w14:textId="77777777" w:rsidR="00A010D1" w:rsidRPr="00B613A5" w:rsidRDefault="00A010D1" w:rsidP="00A010D1">
      <w:pPr>
        <w:rPr>
          <w:rFonts w:ascii="Open Sans" w:hAnsi="Open Sans" w:cs="Open Sans"/>
        </w:rPr>
      </w:pPr>
      <w:r w:rsidRPr="00B613A5">
        <w:rPr>
          <w:rFonts w:ascii="Open Sans" w:hAnsi="Open Sans" w:cs="Open Sans"/>
          <w:b/>
        </w:rPr>
        <w:t xml:space="preserve">INFORME MOTIVADO: </w:t>
      </w:r>
      <w:r w:rsidRPr="00B613A5">
        <w:rPr>
          <w:rFonts w:ascii="Open Sans" w:hAnsi="Open Sans" w:cs="Open Sans"/>
        </w:rPr>
        <w:t>NO</w:t>
      </w:r>
    </w:p>
    <w:p w14:paraId="35DA21DD" w14:textId="77777777" w:rsidR="00A010D1" w:rsidRPr="00B613A5" w:rsidRDefault="00A010D1" w:rsidP="00A010D1">
      <w:pPr>
        <w:pStyle w:val="Ttulo3"/>
        <w:shd w:val="clear" w:color="auto" w:fill="FFFFFF"/>
        <w:spacing w:before="0"/>
        <w:contextualSpacing/>
        <w:rPr>
          <w:rFonts w:ascii="Open Sans" w:hAnsi="Open Sans" w:cs="Open Sans"/>
          <w:sz w:val="22"/>
          <w:szCs w:val="22"/>
        </w:rPr>
      </w:pPr>
    </w:p>
    <w:p w14:paraId="0C51E8D7" w14:textId="77777777" w:rsidR="00A010D1" w:rsidRPr="00B613A5" w:rsidRDefault="00A010D1" w:rsidP="00A010D1">
      <w:pPr>
        <w:pStyle w:val="Ttulo3"/>
        <w:shd w:val="clear" w:color="auto" w:fill="FFFFFF"/>
        <w:spacing w:before="0"/>
        <w:contextualSpacing/>
        <w:rPr>
          <w:rFonts w:ascii="Open Sans" w:hAnsi="Open Sans" w:cs="Open Sans"/>
          <w:sz w:val="22"/>
          <w:szCs w:val="22"/>
        </w:rPr>
      </w:pPr>
      <w:r w:rsidRPr="00B613A5">
        <w:rPr>
          <w:rFonts w:ascii="Open Sans" w:hAnsi="Open Sans" w:cs="Open Sans"/>
          <w:sz w:val="22"/>
          <w:szCs w:val="22"/>
        </w:rPr>
        <w:t>INVERSIONES FINANCIABLES Y NO FINANCIABLES:</w:t>
      </w:r>
    </w:p>
    <w:p w14:paraId="3D5E3382" w14:textId="77777777" w:rsidR="00A010D1" w:rsidRPr="00B613A5" w:rsidRDefault="00A010D1" w:rsidP="00A010D1">
      <w:pPr>
        <w:pStyle w:val="Ttulo3"/>
        <w:shd w:val="clear" w:color="auto" w:fill="FFFFFF"/>
        <w:spacing w:before="0"/>
        <w:contextualSpacing/>
        <w:rPr>
          <w:rFonts w:ascii="Open Sans" w:hAnsi="Open Sans" w:cs="Open Sans"/>
          <w:sz w:val="22"/>
          <w:szCs w:val="22"/>
        </w:rPr>
      </w:pPr>
    </w:p>
    <w:p w14:paraId="61EACCEE" w14:textId="77777777" w:rsidR="00A010D1" w:rsidRPr="00B613A5" w:rsidRDefault="00A010D1" w:rsidP="00A010D1">
      <w:pPr>
        <w:pStyle w:val="NormalWeb"/>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 xml:space="preserve">Se consideran gastos subvencionables, siempre que estén incluidos en el plan de empresa y sean necesarios para el desarrollo </w:t>
      </w:r>
      <w:proofErr w:type="gramStart"/>
      <w:r w:rsidRPr="00B613A5">
        <w:rPr>
          <w:rFonts w:ascii="Open Sans" w:hAnsi="Open Sans" w:cs="Open Sans"/>
          <w:sz w:val="22"/>
          <w:szCs w:val="22"/>
        </w:rPr>
        <w:t>del mismo</w:t>
      </w:r>
      <w:proofErr w:type="gramEnd"/>
      <w:r w:rsidRPr="00B613A5">
        <w:rPr>
          <w:rFonts w:ascii="Open Sans" w:hAnsi="Open Sans" w:cs="Open Sans"/>
          <w:sz w:val="22"/>
          <w:szCs w:val="22"/>
        </w:rPr>
        <w:t xml:space="preserve">, los gastos derivados de la puesta en marcha de un nuevo proyecto empresarial de empresas innovadoras durante dos años naturales (2022 y 2023). </w:t>
      </w:r>
    </w:p>
    <w:p w14:paraId="07C4A3FA" w14:textId="77777777" w:rsidR="00A010D1" w:rsidRPr="00B613A5" w:rsidRDefault="00A010D1" w:rsidP="00A010D1">
      <w:pPr>
        <w:pStyle w:val="NormalWeb"/>
        <w:shd w:val="clear" w:color="auto" w:fill="FFFFFF"/>
        <w:spacing w:before="0" w:beforeAutospacing="0" w:after="0" w:afterAutospacing="0"/>
        <w:contextualSpacing/>
        <w:jc w:val="both"/>
        <w:rPr>
          <w:rFonts w:ascii="Open Sans" w:hAnsi="Open Sans" w:cs="Open Sans"/>
          <w:sz w:val="22"/>
          <w:szCs w:val="22"/>
        </w:rPr>
      </w:pPr>
    </w:p>
    <w:p w14:paraId="1DD3554F" w14:textId="77777777" w:rsidR="00A010D1" w:rsidRPr="00B613A5" w:rsidRDefault="00A010D1" w:rsidP="00A010D1">
      <w:pPr>
        <w:pStyle w:val="NormalWeb"/>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 xml:space="preserve">Se podrán financiar los siguientes gastos: </w:t>
      </w:r>
    </w:p>
    <w:p w14:paraId="4F7C86F9" w14:textId="77777777" w:rsidR="00A010D1" w:rsidRPr="00B613A5" w:rsidRDefault="00A010D1" w:rsidP="00A010D1">
      <w:pPr>
        <w:pStyle w:val="NormalWeb"/>
        <w:numPr>
          <w:ilvl w:val="0"/>
          <w:numId w:val="22"/>
        </w:numPr>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Inversiones en equipos</w:t>
      </w:r>
    </w:p>
    <w:p w14:paraId="7752DF09" w14:textId="77777777" w:rsidR="00A010D1" w:rsidRPr="00B613A5" w:rsidRDefault="00A010D1" w:rsidP="00A010D1">
      <w:pPr>
        <w:pStyle w:val="NormalWeb"/>
        <w:numPr>
          <w:ilvl w:val="0"/>
          <w:numId w:val="22"/>
        </w:numPr>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Gastos de personal. Con contrato laboral, autónomo socio de la empresa (ejerce funciones de dirección, gerencia y presta servicios para la misma a título lucrativo y de forma habitual, personal y directa) o socio trabajador en Cooperativas de Trabajo asociado. Coste hora máximo 40€.</w:t>
      </w:r>
    </w:p>
    <w:p w14:paraId="414361A4" w14:textId="77777777" w:rsidR="00A010D1" w:rsidRPr="00B613A5" w:rsidRDefault="00A010D1" w:rsidP="00A010D1">
      <w:pPr>
        <w:pStyle w:val="NormalWeb"/>
        <w:numPr>
          <w:ilvl w:val="0"/>
          <w:numId w:val="22"/>
        </w:numPr>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lastRenderedPageBreak/>
        <w:t>Materiales</w:t>
      </w:r>
    </w:p>
    <w:p w14:paraId="5105B6B4" w14:textId="77777777" w:rsidR="00A010D1" w:rsidRPr="00B613A5" w:rsidRDefault="00A010D1" w:rsidP="00A010D1">
      <w:pPr>
        <w:pStyle w:val="NormalWeb"/>
        <w:numPr>
          <w:ilvl w:val="0"/>
          <w:numId w:val="22"/>
        </w:numPr>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Colaboraciones externas / asesoría. En estos gastos se podrá incluir el coste derivado del informe de evaluación del experto o la certificación del auditor externo, acreditativos del carácter de empresa innovadora (inversión I+D anual &gt;10%). Las subcontrataciones no podrán superar el 50% del coste total subvencionado. Si exceden 20% y &gt; 60.000 € se necesitará contrato por escrito que será autorizado por CDTI. Si son con entidades vinculadas tendrá que autorizarlas CDTI. Todas las subcontrataciones deberán estar al corriente con SS y AEAT al momento contratación. Si &gt;15.000€ el beneficiario deberá solicitar previamente tres ofertas y justificar la no elección de la más económica.</w:t>
      </w:r>
    </w:p>
    <w:p w14:paraId="633F0755" w14:textId="77777777" w:rsidR="00A010D1" w:rsidRPr="00B613A5" w:rsidRDefault="00A010D1" w:rsidP="00A010D1">
      <w:pPr>
        <w:pStyle w:val="NormalWeb"/>
        <w:numPr>
          <w:ilvl w:val="0"/>
          <w:numId w:val="22"/>
        </w:numPr>
        <w:shd w:val="clear" w:color="auto" w:fill="FFFFFF"/>
        <w:spacing w:before="0" w:beforeAutospacing="0" w:after="0" w:afterAutospacing="0"/>
        <w:contextualSpacing/>
        <w:jc w:val="both"/>
        <w:rPr>
          <w:rFonts w:ascii="Open Sans" w:hAnsi="Open Sans" w:cs="Open Sans"/>
          <w:sz w:val="22"/>
          <w:szCs w:val="22"/>
        </w:rPr>
      </w:pPr>
      <w:r w:rsidRPr="00B613A5">
        <w:rPr>
          <w:rFonts w:ascii="Open Sans" w:hAnsi="Open Sans" w:cs="Open Sans"/>
          <w:sz w:val="22"/>
          <w:szCs w:val="22"/>
        </w:rPr>
        <w:t>Otros costes: alquileres, suministros, cánones y licencias, gastos de solicitud y mantenimiento de patentes y otros derechos de propiedad industrial, seguros y gastos derivados del informe de auditor. Estos últimos tendrán un límite máximo de 2.000 euros por beneficiario y anualidad.</w:t>
      </w:r>
    </w:p>
    <w:p w14:paraId="04092FF5" w14:textId="77777777" w:rsidR="00A010D1" w:rsidRPr="00B613A5" w:rsidRDefault="00A010D1" w:rsidP="00A010D1">
      <w:pPr>
        <w:pStyle w:val="NormalWeb"/>
        <w:shd w:val="clear" w:color="auto" w:fill="FFFFFF"/>
        <w:spacing w:before="0" w:beforeAutospacing="0" w:after="0" w:afterAutospacing="0"/>
        <w:ind w:left="360"/>
        <w:contextualSpacing/>
        <w:jc w:val="both"/>
        <w:rPr>
          <w:rFonts w:ascii="Open Sans" w:hAnsi="Open Sans" w:cs="Open Sans"/>
          <w:sz w:val="22"/>
          <w:szCs w:val="22"/>
        </w:rPr>
      </w:pPr>
    </w:p>
    <w:p w14:paraId="6F8188F1" w14:textId="77777777" w:rsidR="00A010D1" w:rsidRPr="00B613A5" w:rsidRDefault="00A010D1" w:rsidP="00A010D1">
      <w:pPr>
        <w:autoSpaceDE w:val="0"/>
        <w:autoSpaceDN w:val="0"/>
        <w:adjustRightInd w:val="0"/>
        <w:ind w:firstLine="360"/>
        <w:rPr>
          <w:rFonts w:ascii="Open Sans" w:hAnsi="Open Sans" w:cs="Open Sans"/>
        </w:rPr>
      </w:pPr>
      <w:r w:rsidRPr="00B613A5">
        <w:rPr>
          <w:rFonts w:ascii="Open Sans" w:hAnsi="Open Sans" w:cs="Open Sans"/>
        </w:rPr>
        <w:t>No serán gastos subvencionables los siguientes:</w:t>
      </w:r>
    </w:p>
    <w:p w14:paraId="576F7591"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Gastos financieros</w:t>
      </w:r>
    </w:p>
    <w:p w14:paraId="69FE2ACB"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El Impuesto sobre el Valor Añadido</w:t>
      </w:r>
    </w:p>
    <w:p w14:paraId="56BC95E5"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Obra civil, terrenos y edificios</w:t>
      </w:r>
    </w:p>
    <w:p w14:paraId="1BCF5E77"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 xml:space="preserve">Vehículos de transporte </w:t>
      </w:r>
    </w:p>
    <w:p w14:paraId="7D67C0C3"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Gastos de promoción y difusión</w:t>
      </w:r>
    </w:p>
    <w:p w14:paraId="105AE843" w14:textId="77777777" w:rsidR="00A010D1" w:rsidRPr="00B613A5" w:rsidRDefault="00A010D1" w:rsidP="00A010D1">
      <w:pPr>
        <w:pStyle w:val="Prrafodelista"/>
        <w:numPr>
          <w:ilvl w:val="0"/>
          <w:numId w:val="23"/>
        </w:numPr>
        <w:autoSpaceDE w:val="0"/>
        <w:autoSpaceDN w:val="0"/>
        <w:adjustRightInd w:val="0"/>
        <w:jc w:val="left"/>
        <w:rPr>
          <w:rFonts w:ascii="Open Sans" w:hAnsi="Open Sans" w:cs="Open Sans"/>
        </w:rPr>
      </w:pPr>
      <w:r w:rsidRPr="00B613A5">
        <w:rPr>
          <w:rFonts w:ascii="Open Sans" w:hAnsi="Open Sans" w:cs="Open Sans"/>
        </w:rPr>
        <w:t>Gastos de comidas y manutención, gastos de locomoción y viajes</w:t>
      </w:r>
    </w:p>
    <w:p w14:paraId="1645CF3C" w14:textId="73C68B59" w:rsidR="00B90BD7" w:rsidRPr="00B613A5" w:rsidRDefault="00A010D1" w:rsidP="00B90BD7">
      <w:pPr>
        <w:pStyle w:val="Prrafodelista"/>
        <w:numPr>
          <w:ilvl w:val="0"/>
          <w:numId w:val="22"/>
        </w:numPr>
        <w:shd w:val="clear" w:color="auto" w:fill="FFFFFF"/>
        <w:autoSpaceDE w:val="0"/>
        <w:autoSpaceDN w:val="0"/>
        <w:adjustRightInd w:val="0"/>
        <w:rPr>
          <w:rFonts w:ascii="Open Sans" w:hAnsi="Open Sans" w:cs="Open Sans"/>
        </w:rPr>
      </w:pPr>
      <w:r w:rsidRPr="00B613A5">
        <w:rPr>
          <w:rFonts w:ascii="Open Sans" w:hAnsi="Open Sans" w:cs="Open Sans"/>
        </w:rPr>
        <w:t>Costes indirectos, entendidos como aquellos que, por su naturaleza, no pueden imputarse de forma directa por no poder individualizarse.</w:t>
      </w:r>
    </w:p>
    <w:p w14:paraId="22DCCE45" w14:textId="79465358" w:rsidR="00B90BD7" w:rsidRPr="00B613A5" w:rsidRDefault="00B90BD7" w:rsidP="00B90BD7">
      <w:pPr>
        <w:shd w:val="clear" w:color="auto" w:fill="FFFFFF"/>
        <w:autoSpaceDE w:val="0"/>
        <w:autoSpaceDN w:val="0"/>
        <w:adjustRightInd w:val="0"/>
        <w:ind w:left="360"/>
        <w:rPr>
          <w:rFonts w:ascii="Open Sans" w:hAnsi="Open Sans" w:cs="Open Sans"/>
        </w:rPr>
      </w:pPr>
    </w:p>
    <w:p w14:paraId="19F8439E" w14:textId="6446C68F" w:rsidR="00B90BD7" w:rsidRPr="00B613A5" w:rsidRDefault="00B90BD7" w:rsidP="00B90BD7">
      <w:pPr>
        <w:shd w:val="clear" w:color="auto" w:fill="FFFFFF"/>
        <w:autoSpaceDE w:val="0"/>
        <w:autoSpaceDN w:val="0"/>
        <w:adjustRightInd w:val="0"/>
        <w:ind w:left="360"/>
        <w:rPr>
          <w:rFonts w:ascii="Open Sans" w:hAnsi="Open Sans" w:cs="Open Sans"/>
        </w:rPr>
      </w:pPr>
    </w:p>
    <w:p w14:paraId="45245E52" w14:textId="77777777" w:rsidR="00B90BD7" w:rsidRPr="00B613A5" w:rsidRDefault="00B90BD7" w:rsidP="00B90BD7">
      <w:pPr>
        <w:shd w:val="clear" w:color="auto" w:fill="FFFFFF"/>
        <w:textAlignment w:val="baseline"/>
        <w:rPr>
          <w:rFonts w:ascii="Open Sans" w:eastAsia="Times New Roman" w:hAnsi="Open Sans" w:cs="Open Sans"/>
          <w:lang w:eastAsia="es-ES"/>
        </w:rPr>
      </w:pPr>
      <w:r w:rsidRPr="00B613A5">
        <w:rPr>
          <w:rFonts w:ascii="Open Sans" w:eastAsia="Times New Roman" w:hAnsi="Open Sans" w:cs="Open Sans"/>
          <w:lang w:eastAsia="es-ES"/>
        </w:rPr>
        <w:t>Consúltenos y le asesoraremos si su empresa puede ser beneficiaria de esta importante ayuda pública: contacto@jda.es</w:t>
      </w:r>
    </w:p>
    <w:p w14:paraId="0A3C44B4" w14:textId="77777777" w:rsidR="00B90BD7" w:rsidRPr="00B613A5" w:rsidRDefault="00B90BD7" w:rsidP="00B90BD7">
      <w:pPr>
        <w:shd w:val="clear" w:color="auto" w:fill="FFFFFF"/>
        <w:autoSpaceDE w:val="0"/>
        <w:autoSpaceDN w:val="0"/>
        <w:adjustRightInd w:val="0"/>
        <w:ind w:left="360"/>
        <w:rPr>
          <w:rFonts w:ascii="Open Sans" w:hAnsi="Open Sans" w:cs="Open Sans"/>
        </w:rPr>
      </w:pPr>
    </w:p>
    <w:p w14:paraId="752EEA4E" w14:textId="0D7156B8" w:rsidR="00117BF3" w:rsidRPr="00B613A5" w:rsidRDefault="00117BF3" w:rsidP="00A010D1">
      <w:pPr>
        <w:rPr>
          <w:rFonts w:ascii="Open Sans" w:hAnsi="Open Sans" w:cs="Open Sans"/>
        </w:rPr>
      </w:pPr>
    </w:p>
    <w:sectPr w:rsidR="00117BF3" w:rsidRPr="00B613A5" w:rsidSect="00A010D1">
      <w:headerReference w:type="default" r:id="rId10"/>
      <w:footerReference w:type="default" r:id="rId11"/>
      <w:pgSz w:w="11906" w:h="16838"/>
      <w:pgMar w:top="1276" w:right="1133" w:bottom="851"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9D80" w14:textId="77777777" w:rsidR="00B211FA" w:rsidRDefault="00B211FA" w:rsidP="00B211FA">
      <w:r>
        <w:separator/>
      </w:r>
    </w:p>
  </w:endnote>
  <w:endnote w:type="continuationSeparator" w:id="0">
    <w:p w14:paraId="5C933E2B" w14:textId="77777777" w:rsidR="00B211FA" w:rsidRDefault="00B211FA" w:rsidP="00B211FA">
      <w:r>
        <w:continuationSeparator/>
      </w:r>
    </w:p>
  </w:endnote>
  <w:endnote w:id="1">
    <w:p w14:paraId="5FBA6DDF" w14:textId="77777777" w:rsidR="00A010D1" w:rsidRDefault="00A010D1" w:rsidP="00A010D1">
      <w:pPr>
        <w:autoSpaceDE w:val="0"/>
        <w:autoSpaceDN w:val="0"/>
        <w:adjustRightInd w:val="0"/>
        <w:rPr>
          <w:rFonts w:ascii="Arial" w:hAnsi="Arial" w:cs="Arial"/>
          <w:sz w:val="16"/>
          <w:szCs w:val="16"/>
        </w:rPr>
      </w:pPr>
      <w:r>
        <w:rPr>
          <w:rStyle w:val="Refdenotaalfinal"/>
        </w:rPr>
        <w:endnoteRef/>
      </w:r>
      <w:r>
        <w:t xml:space="preserve"> </w:t>
      </w:r>
      <w:r w:rsidRPr="00D40FBF">
        <w:rPr>
          <w:rFonts w:ascii="Arial" w:hAnsi="Arial" w:cs="Arial"/>
          <w:sz w:val="16"/>
          <w:szCs w:val="16"/>
        </w:rPr>
        <w:t xml:space="preserve">Se considerará empresa innovadora a toda empresa que cumpla al menos uno de los siguientes requisitos: </w:t>
      </w:r>
    </w:p>
    <w:p w14:paraId="0E15ED4A" w14:textId="77777777" w:rsidR="00A010D1" w:rsidRPr="00D40FBF" w:rsidRDefault="00A010D1" w:rsidP="00A010D1">
      <w:pPr>
        <w:autoSpaceDE w:val="0"/>
        <w:autoSpaceDN w:val="0"/>
        <w:adjustRightInd w:val="0"/>
        <w:rPr>
          <w:rFonts w:ascii="Arial" w:hAnsi="Arial" w:cs="Arial"/>
          <w:sz w:val="6"/>
          <w:szCs w:val="6"/>
        </w:rPr>
      </w:pPr>
    </w:p>
    <w:p w14:paraId="7A3CEB39" w14:textId="77777777" w:rsidR="00A010D1" w:rsidRPr="00D40FBF" w:rsidRDefault="00A010D1" w:rsidP="00A010D1">
      <w:pPr>
        <w:pStyle w:val="Prrafodelista"/>
        <w:numPr>
          <w:ilvl w:val="0"/>
          <w:numId w:val="21"/>
        </w:numPr>
        <w:tabs>
          <w:tab w:val="left" w:pos="4962"/>
        </w:tabs>
        <w:autoSpaceDE w:val="0"/>
        <w:autoSpaceDN w:val="0"/>
        <w:adjustRightInd w:val="0"/>
        <w:rPr>
          <w:rFonts w:ascii="Arial" w:hAnsi="Arial" w:cs="Arial"/>
          <w:sz w:val="16"/>
          <w:szCs w:val="16"/>
        </w:rPr>
      </w:pPr>
      <w:r w:rsidRPr="00D40FBF">
        <w:rPr>
          <w:rFonts w:ascii="Arial" w:hAnsi="Arial" w:cs="Arial"/>
          <w:sz w:val="16"/>
          <w:szCs w:val="16"/>
        </w:rPr>
        <w:t>Que pueda demostrar, mediante una evaluación realizada por un experto externo, que desarrollará, en un futuro previsible, productos, servicios o procesos nuevos o mejorados sustancialmente en comparación con el estado de la técnica en su sector y que lleven implícito un riesgo de fracaso tecnológico o industrial.</w:t>
      </w:r>
    </w:p>
    <w:p w14:paraId="0E18E485" w14:textId="77777777" w:rsidR="00A010D1" w:rsidRPr="00D40FBF" w:rsidRDefault="00A010D1" w:rsidP="00A010D1">
      <w:pPr>
        <w:pStyle w:val="Prrafodelista"/>
        <w:autoSpaceDE w:val="0"/>
        <w:autoSpaceDN w:val="0"/>
        <w:adjustRightInd w:val="0"/>
        <w:rPr>
          <w:rFonts w:ascii="Arial" w:hAnsi="Arial" w:cs="Arial"/>
          <w:sz w:val="6"/>
          <w:szCs w:val="6"/>
        </w:rPr>
      </w:pPr>
    </w:p>
    <w:p w14:paraId="6C036AB3" w14:textId="77777777" w:rsidR="00A010D1" w:rsidRPr="00D40FBF" w:rsidRDefault="00A010D1" w:rsidP="00A010D1">
      <w:pPr>
        <w:pStyle w:val="Prrafodelista"/>
        <w:autoSpaceDE w:val="0"/>
        <w:autoSpaceDN w:val="0"/>
        <w:adjustRightInd w:val="0"/>
        <w:rPr>
          <w:rFonts w:ascii="Arial" w:hAnsi="Arial" w:cs="Arial"/>
          <w:sz w:val="16"/>
          <w:szCs w:val="16"/>
        </w:rPr>
      </w:pPr>
      <w:r w:rsidRPr="00D40FBF">
        <w:rPr>
          <w:rFonts w:ascii="Arial" w:hAnsi="Arial" w:cs="Arial"/>
          <w:sz w:val="16"/>
          <w:szCs w:val="16"/>
        </w:rPr>
        <w:t>El experto externo deberá pertenecer a un organismo público de investigación, de los definidos en el artículo 47 de la Ley 14/2011, de 1 de junio de la Ciencia, la Tecnología y la Innovación; a una universidad pública, privada o a sus institutos universitarios; o a un centro tecnológico o centro de apoyo a la innovación tecnológica de ámbito estatal, inscrito en el registro de centros creado por el Real Decreto 2093/2008, de 19 de diciembre, por el que se regulan los Centros Tecnológicos y los Centros de Apoyo a la Innovación  Tecnológica de ámbito estatal y se crea el Registro de tales Centros.</w:t>
      </w:r>
    </w:p>
    <w:p w14:paraId="5A21518F" w14:textId="77777777" w:rsidR="00A010D1" w:rsidRPr="00D40FBF" w:rsidRDefault="00A010D1" w:rsidP="00A010D1">
      <w:pPr>
        <w:pStyle w:val="Prrafodelista"/>
        <w:autoSpaceDE w:val="0"/>
        <w:autoSpaceDN w:val="0"/>
        <w:adjustRightInd w:val="0"/>
        <w:rPr>
          <w:rFonts w:ascii="Arial" w:hAnsi="Arial" w:cs="Arial"/>
          <w:sz w:val="16"/>
          <w:szCs w:val="16"/>
        </w:rPr>
      </w:pPr>
    </w:p>
    <w:p w14:paraId="4B42B098" w14:textId="77777777" w:rsidR="00A010D1" w:rsidRPr="00D40FBF" w:rsidRDefault="00A010D1" w:rsidP="00A010D1">
      <w:pPr>
        <w:pStyle w:val="Prrafodelista"/>
        <w:numPr>
          <w:ilvl w:val="0"/>
          <w:numId w:val="21"/>
        </w:numPr>
        <w:autoSpaceDE w:val="0"/>
        <w:autoSpaceDN w:val="0"/>
        <w:adjustRightInd w:val="0"/>
        <w:rPr>
          <w:rFonts w:ascii="Arial" w:hAnsi="Arial" w:cs="Arial"/>
          <w:sz w:val="16"/>
          <w:szCs w:val="16"/>
        </w:rPr>
      </w:pPr>
      <w:r w:rsidRPr="00D40FBF">
        <w:rPr>
          <w:rFonts w:ascii="Arial" w:hAnsi="Arial" w:cs="Arial"/>
          <w:sz w:val="16"/>
          <w:szCs w:val="16"/>
        </w:rPr>
        <w:t xml:space="preserve">Que tenga unos costes de investigación y desarrollo que representen un mínimo del 10 % del total de sus costes de explotación durante al menos uno de los tres años previos a la concesión de la ayuda. Si se trata de una empresa nueva sin historial financiero, esta condición debe cumplirse en el ejercicio fiscal en curso. </w:t>
      </w:r>
    </w:p>
    <w:p w14:paraId="587D824C" w14:textId="77777777" w:rsidR="00A010D1" w:rsidRPr="00D40FBF" w:rsidRDefault="00A010D1" w:rsidP="00A010D1">
      <w:pPr>
        <w:pStyle w:val="Prrafodelista"/>
        <w:autoSpaceDE w:val="0"/>
        <w:autoSpaceDN w:val="0"/>
        <w:adjustRightInd w:val="0"/>
        <w:rPr>
          <w:rFonts w:ascii="Arial" w:hAnsi="Arial" w:cs="Arial"/>
          <w:sz w:val="6"/>
          <w:szCs w:val="6"/>
        </w:rPr>
      </w:pPr>
    </w:p>
    <w:p w14:paraId="61FC7799" w14:textId="77777777" w:rsidR="00A010D1" w:rsidRPr="00D40FBF" w:rsidRDefault="00A010D1" w:rsidP="00A010D1">
      <w:pPr>
        <w:pStyle w:val="Prrafodelista"/>
        <w:autoSpaceDE w:val="0"/>
        <w:autoSpaceDN w:val="0"/>
        <w:adjustRightInd w:val="0"/>
        <w:rPr>
          <w:rFonts w:ascii="Arial" w:hAnsi="Arial" w:cs="Arial"/>
          <w:sz w:val="16"/>
          <w:szCs w:val="16"/>
        </w:rPr>
      </w:pPr>
      <w:r w:rsidRPr="00D40FBF">
        <w:rPr>
          <w:rFonts w:ascii="Arial" w:hAnsi="Arial" w:cs="Arial"/>
          <w:sz w:val="16"/>
          <w:szCs w:val="16"/>
        </w:rPr>
        <w:t>Para acreditar la concurrencia de este requisito se exigirá la certificación de un auditor externo.</w:t>
      </w:r>
    </w:p>
    <w:p w14:paraId="2D850831" w14:textId="77777777" w:rsidR="00A010D1" w:rsidRDefault="00A010D1" w:rsidP="00A010D1">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BE9A" w14:textId="3283840C" w:rsidR="00CE164A" w:rsidRDefault="00CE164A">
    <w:pPr>
      <w:pStyle w:val="Piedepgina"/>
    </w:pPr>
    <w:r>
      <w:tab/>
    </w:r>
    <w:r>
      <w:ptab w:relativeTo="margin" w:alignment="right" w:leader="none"/>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9CC2" w14:textId="77777777" w:rsidR="00B211FA" w:rsidRDefault="00B211FA" w:rsidP="00B211FA">
      <w:r>
        <w:separator/>
      </w:r>
    </w:p>
  </w:footnote>
  <w:footnote w:type="continuationSeparator" w:id="0">
    <w:p w14:paraId="5B2B479D" w14:textId="77777777" w:rsidR="00B211FA" w:rsidRDefault="00B211FA" w:rsidP="00B2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A514" w14:textId="577B5BF4" w:rsidR="00B211FA" w:rsidRDefault="00B211FA" w:rsidP="00B211FA">
    <w:pPr>
      <w:pStyle w:val="Encabezado"/>
      <w:jc w:val="right"/>
    </w:pPr>
  </w:p>
  <w:p w14:paraId="3E35CE80" w14:textId="10626920" w:rsidR="00B211FA" w:rsidRDefault="00B613A5" w:rsidP="00B613A5">
    <w:pPr>
      <w:pStyle w:val="Encabezado"/>
      <w:jc w:val="center"/>
    </w:pPr>
    <w:r>
      <w:rPr>
        <w:noProof/>
      </w:rPr>
      <w:drawing>
        <wp:inline distT="0" distB="0" distL="0" distR="0" wp14:anchorId="2A6798C0" wp14:editId="635BB7B5">
          <wp:extent cx="2038145" cy="862159"/>
          <wp:effectExtent l="0" t="0" r="635"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093355" cy="88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47C3"/>
    <w:multiLevelType w:val="multilevel"/>
    <w:tmpl w:val="44E0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C1AC0"/>
    <w:multiLevelType w:val="multilevel"/>
    <w:tmpl w:val="E0F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E1DD6"/>
    <w:multiLevelType w:val="multilevel"/>
    <w:tmpl w:val="B7C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298B"/>
    <w:multiLevelType w:val="multilevel"/>
    <w:tmpl w:val="C4D6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717E7"/>
    <w:multiLevelType w:val="hybridMultilevel"/>
    <w:tmpl w:val="EAC2C6D8"/>
    <w:lvl w:ilvl="0" w:tplc="6A0E09A8">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8B5A4F"/>
    <w:multiLevelType w:val="multilevel"/>
    <w:tmpl w:val="A1D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35DE9"/>
    <w:multiLevelType w:val="hybridMultilevel"/>
    <w:tmpl w:val="12887214"/>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3319072F"/>
    <w:multiLevelType w:val="multilevel"/>
    <w:tmpl w:val="6DC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071E8"/>
    <w:multiLevelType w:val="hybridMultilevel"/>
    <w:tmpl w:val="8DB25E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5550C9"/>
    <w:multiLevelType w:val="hybridMultilevel"/>
    <w:tmpl w:val="0BD06F98"/>
    <w:lvl w:ilvl="0" w:tplc="A634C542">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146612"/>
    <w:multiLevelType w:val="multilevel"/>
    <w:tmpl w:val="13C48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D1F81"/>
    <w:multiLevelType w:val="multilevel"/>
    <w:tmpl w:val="AD38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6548C"/>
    <w:multiLevelType w:val="multilevel"/>
    <w:tmpl w:val="6880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C469A"/>
    <w:multiLevelType w:val="multilevel"/>
    <w:tmpl w:val="927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B1856"/>
    <w:multiLevelType w:val="multilevel"/>
    <w:tmpl w:val="94E6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13E2F"/>
    <w:multiLevelType w:val="multilevel"/>
    <w:tmpl w:val="A5C2A9B0"/>
    <w:lvl w:ilvl="0">
      <w:start w:val="1"/>
      <w:numFmt w:val="decimal"/>
      <w:lvlText w:val="%1."/>
      <w:lvlJc w:val="left"/>
      <w:pPr>
        <w:tabs>
          <w:tab w:val="num" w:pos="840"/>
        </w:tabs>
        <w:ind w:left="840" w:hanging="360"/>
      </w:pPr>
      <w:rPr>
        <w:rFonts w:hint="default"/>
        <w:sz w:val="20"/>
      </w:rPr>
    </w:lvl>
    <w:lvl w:ilvl="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6" w15:restartNumberingAfterBreak="0">
    <w:nsid w:val="5BFD527C"/>
    <w:multiLevelType w:val="multilevel"/>
    <w:tmpl w:val="6102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A75CB"/>
    <w:multiLevelType w:val="multilevel"/>
    <w:tmpl w:val="6AE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E4E76"/>
    <w:multiLevelType w:val="hybridMultilevel"/>
    <w:tmpl w:val="1256F0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E63451"/>
    <w:multiLevelType w:val="hybridMultilevel"/>
    <w:tmpl w:val="E464975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C8B4F3E"/>
    <w:multiLevelType w:val="hybridMultilevel"/>
    <w:tmpl w:val="9648BD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A23F2C"/>
    <w:multiLevelType w:val="multilevel"/>
    <w:tmpl w:val="714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F404F2"/>
    <w:multiLevelType w:val="multilevel"/>
    <w:tmpl w:val="DB2A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22FC5"/>
    <w:multiLevelType w:val="hybridMultilevel"/>
    <w:tmpl w:val="5A000316"/>
    <w:lvl w:ilvl="0" w:tplc="3D2ADB58">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782650"/>
    <w:multiLevelType w:val="hybridMultilevel"/>
    <w:tmpl w:val="555C2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2"/>
  </w:num>
  <w:num w:numId="8">
    <w:abstractNumId w:val="1"/>
  </w:num>
  <w:num w:numId="9">
    <w:abstractNumId w:val="13"/>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5"/>
  </w:num>
  <w:num w:numId="17">
    <w:abstractNumId w:val="4"/>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num>
  <w:num w:numId="22">
    <w:abstractNumId w:val="24"/>
  </w:num>
  <w:num w:numId="23">
    <w:abstractNumId w:val="18"/>
  </w:num>
  <w:num w:numId="24">
    <w:abstractNumId w:val="10"/>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57"/>
    <w:rsid w:val="000925B3"/>
    <w:rsid w:val="000E205F"/>
    <w:rsid w:val="000F3F04"/>
    <w:rsid w:val="00117BF3"/>
    <w:rsid w:val="00132025"/>
    <w:rsid w:val="001937BB"/>
    <w:rsid w:val="001E2E99"/>
    <w:rsid w:val="00251208"/>
    <w:rsid w:val="002E7CCB"/>
    <w:rsid w:val="003035F3"/>
    <w:rsid w:val="00320373"/>
    <w:rsid w:val="00324DE0"/>
    <w:rsid w:val="00351F81"/>
    <w:rsid w:val="003E53EB"/>
    <w:rsid w:val="003F79D3"/>
    <w:rsid w:val="00573980"/>
    <w:rsid w:val="005C2835"/>
    <w:rsid w:val="005D089A"/>
    <w:rsid w:val="005F46F7"/>
    <w:rsid w:val="006219CA"/>
    <w:rsid w:val="006B4EBF"/>
    <w:rsid w:val="006D57B4"/>
    <w:rsid w:val="007B4D15"/>
    <w:rsid w:val="008411F6"/>
    <w:rsid w:val="008D3EAF"/>
    <w:rsid w:val="00924385"/>
    <w:rsid w:val="00961142"/>
    <w:rsid w:val="00974FBA"/>
    <w:rsid w:val="00992119"/>
    <w:rsid w:val="009C27A6"/>
    <w:rsid w:val="00A010D1"/>
    <w:rsid w:val="00A14B12"/>
    <w:rsid w:val="00A23948"/>
    <w:rsid w:val="00A2550E"/>
    <w:rsid w:val="00A36B27"/>
    <w:rsid w:val="00A445A5"/>
    <w:rsid w:val="00AC6918"/>
    <w:rsid w:val="00B211FA"/>
    <w:rsid w:val="00B613A5"/>
    <w:rsid w:val="00B678D4"/>
    <w:rsid w:val="00B90BD7"/>
    <w:rsid w:val="00BE7D1D"/>
    <w:rsid w:val="00CC6458"/>
    <w:rsid w:val="00CE164A"/>
    <w:rsid w:val="00D62137"/>
    <w:rsid w:val="00E64F82"/>
    <w:rsid w:val="00E832B4"/>
    <w:rsid w:val="00EA5938"/>
    <w:rsid w:val="00EB7273"/>
    <w:rsid w:val="00ED6257"/>
    <w:rsid w:val="1069A9B8"/>
    <w:rsid w:val="51FF40C8"/>
    <w:rsid w:val="54447309"/>
    <w:rsid w:val="6C1E86BA"/>
    <w:rsid w:val="7E756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E07E31"/>
  <w15:chartTrackingRefBased/>
  <w15:docId w15:val="{0091D58F-DDD2-4DC2-8413-CF2D1B75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D6257"/>
    <w:pPr>
      <w:spacing w:before="100" w:beforeAutospacing="1" w:after="100" w:afterAutospacing="1"/>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ED62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17B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25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ED6257"/>
    <w:pPr>
      <w:spacing w:before="100" w:beforeAutospacing="1" w:after="100" w:afterAutospacing="1"/>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D6257"/>
    <w:rPr>
      <w:b/>
      <w:bCs/>
    </w:rPr>
  </w:style>
  <w:style w:type="character" w:styleId="Hipervnculo">
    <w:name w:val="Hyperlink"/>
    <w:basedOn w:val="Fuentedeprrafopredeter"/>
    <w:uiPriority w:val="99"/>
    <w:unhideWhenUsed/>
    <w:rsid w:val="00ED6257"/>
    <w:rPr>
      <w:color w:val="0000FF"/>
      <w:u w:val="single"/>
    </w:rPr>
  </w:style>
  <w:style w:type="character" w:customStyle="1" w:styleId="Ttulo2Car">
    <w:name w:val="Título 2 Car"/>
    <w:basedOn w:val="Fuentedeprrafopredeter"/>
    <w:link w:val="Ttulo2"/>
    <w:uiPriority w:val="9"/>
    <w:semiHidden/>
    <w:rsid w:val="00ED6257"/>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ED6257"/>
    <w:rPr>
      <w:color w:val="605E5C"/>
      <w:shd w:val="clear" w:color="auto" w:fill="E1DFDD"/>
    </w:rPr>
  </w:style>
  <w:style w:type="paragraph" w:styleId="Encabezado">
    <w:name w:val="header"/>
    <w:basedOn w:val="Normal"/>
    <w:link w:val="EncabezadoCar"/>
    <w:uiPriority w:val="99"/>
    <w:unhideWhenUsed/>
    <w:rsid w:val="00B211FA"/>
    <w:pPr>
      <w:tabs>
        <w:tab w:val="center" w:pos="4252"/>
        <w:tab w:val="right" w:pos="8504"/>
      </w:tabs>
    </w:pPr>
  </w:style>
  <w:style w:type="character" w:customStyle="1" w:styleId="EncabezadoCar">
    <w:name w:val="Encabezado Car"/>
    <w:basedOn w:val="Fuentedeprrafopredeter"/>
    <w:link w:val="Encabezado"/>
    <w:uiPriority w:val="99"/>
    <w:rsid w:val="00B211FA"/>
  </w:style>
  <w:style w:type="paragraph" w:styleId="Piedepgina">
    <w:name w:val="footer"/>
    <w:basedOn w:val="Normal"/>
    <w:link w:val="PiedepginaCar"/>
    <w:uiPriority w:val="99"/>
    <w:unhideWhenUsed/>
    <w:rsid w:val="00B211FA"/>
    <w:pPr>
      <w:tabs>
        <w:tab w:val="center" w:pos="4252"/>
        <w:tab w:val="right" w:pos="8504"/>
      </w:tabs>
    </w:pPr>
  </w:style>
  <w:style w:type="character" w:customStyle="1" w:styleId="PiedepginaCar">
    <w:name w:val="Pie de página Car"/>
    <w:basedOn w:val="Fuentedeprrafopredeter"/>
    <w:link w:val="Piedepgina"/>
    <w:uiPriority w:val="99"/>
    <w:rsid w:val="00B211FA"/>
  </w:style>
  <w:style w:type="paragraph" w:styleId="Prrafodelista">
    <w:name w:val="List Paragraph"/>
    <w:basedOn w:val="Normal"/>
    <w:uiPriority w:val="34"/>
    <w:qFormat/>
    <w:rsid w:val="00A23948"/>
    <w:pPr>
      <w:ind w:left="720"/>
      <w:contextualSpacing/>
    </w:pPr>
  </w:style>
  <w:style w:type="paragraph" w:styleId="Textodeglobo">
    <w:name w:val="Balloon Text"/>
    <w:basedOn w:val="Normal"/>
    <w:link w:val="TextodegloboCar"/>
    <w:uiPriority w:val="99"/>
    <w:semiHidden/>
    <w:unhideWhenUsed/>
    <w:rsid w:val="007B4D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D15"/>
    <w:rPr>
      <w:rFonts w:ascii="Segoe UI" w:hAnsi="Segoe UI" w:cs="Segoe UI"/>
      <w:sz w:val="18"/>
      <w:szCs w:val="18"/>
    </w:rPr>
  </w:style>
  <w:style w:type="character" w:customStyle="1" w:styleId="Ttulo3Car">
    <w:name w:val="Título 3 Car"/>
    <w:basedOn w:val="Fuentedeprrafopredeter"/>
    <w:link w:val="Ttulo3"/>
    <w:uiPriority w:val="9"/>
    <w:semiHidden/>
    <w:rsid w:val="00117BF3"/>
    <w:rPr>
      <w:rFonts w:asciiTheme="majorHAnsi" w:eastAsiaTheme="majorEastAsia" w:hAnsiTheme="majorHAnsi" w:cstheme="majorBidi"/>
      <w:color w:val="1F3763" w:themeColor="accent1" w:themeShade="7F"/>
      <w:sz w:val="24"/>
      <w:szCs w:val="24"/>
    </w:rPr>
  </w:style>
  <w:style w:type="paragraph" w:styleId="Textonotaalfinal">
    <w:name w:val="endnote text"/>
    <w:basedOn w:val="Normal"/>
    <w:link w:val="TextonotaalfinalCar"/>
    <w:uiPriority w:val="99"/>
    <w:semiHidden/>
    <w:unhideWhenUsed/>
    <w:rsid w:val="00117BF3"/>
    <w:pPr>
      <w:jc w:val="left"/>
    </w:pPr>
    <w:rPr>
      <w:sz w:val="20"/>
      <w:szCs w:val="20"/>
    </w:rPr>
  </w:style>
  <w:style w:type="character" w:customStyle="1" w:styleId="TextonotaalfinalCar">
    <w:name w:val="Texto nota al final Car"/>
    <w:basedOn w:val="Fuentedeprrafopredeter"/>
    <w:link w:val="Textonotaalfinal"/>
    <w:uiPriority w:val="99"/>
    <w:semiHidden/>
    <w:rsid w:val="00117BF3"/>
    <w:rPr>
      <w:sz w:val="20"/>
      <w:szCs w:val="20"/>
    </w:rPr>
  </w:style>
  <w:style w:type="character" w:styleId="Refdenotaalfinal">
    <w:name w:val="endnote reference"/>
    <w:basedOn w:val="Fuentedeprrafopredeter"/>
    <w:uiPriority w:val="99"/>
    <w:semiHidden/>
    <w:unhideWhenUsed/>
    <w:rsid w:val="00117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716">
      <w:bodyDiv w:val="1"/>
      <w:marLeft w:val="0"/>
      <w:marRight w:val="0"/>
      <w:marTop w:val="0"/>
      <w:marBottom w:val="0"/>
      <w:divBdr>
        <w:top w:val="none" w:sz="0" w:space="0" w:color="auto"/>
        <w:left w:val="none" w:sz="0" w:space="0" w:color="auto"/>
        <w:bottom w:val="none" w:sz="0" w:space="0" w:color="auto"/>
        <w:right w:val="none" w:sz="0" w:space="0" w:color="auto"/>
      </w:divBdr>
    </w:div>
    <w:div w:id="305159343">
      <w:bodyDiv w:val="1"/>
      <w:marLeft w:val="0"/>
      <w:marRight w:val="0"/>
      <w:marTop w:val="0"/>
      <w:marBottom w:val="0"/>
      <w:divBdr>
        <w:top w:val="none" w:sz="0" w:space="0" w:color="auto"/>
        <w:left w:val="none" w:sz="0" w:space="0" w:color="auto"/>
        <w:bottom w:val="none" w:sz="0" w:space="0" w:color="auto"/>
        <w:right w:val="none" w:sz="0" w:space="0" w:color="auto"/>
      </w:divBdr>
      <w:divsChild>
        <w:div w:id="75053227">
          <w:marLeft w:val="0"/>
          <w:marRight w:val="0"/>
          <w:marTop w:val="0"/>
          <w:marBottom w:val="0"/>
          <w:divBdr>
            <w:top w:val="none" w:sz="0" w:space="0" w:color="auto"/>
            <w:left w:val="none" w:sz="0" w:space="0" w:color="auto"/>
            <w:bottom w:val="none" w:sz="0" w:space="0" w:color="auto"/>
            <w:right w:val="none" w:sz="0" w:space="0" w:color="auto"/>
          </w:divBdr>
          <w:divsChild>
            <w:div w:id="15272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9538">
      <w:bodyDiv w:val="1"/>
      <w:marLeft w:val="0"/>
      <w:marRight w:val="0"/>
      <w:marTop w:val="0"/>
      <w:marBottom w:val="0"/>
      <w:divBdr>
        <w:top w:val="none" w:sz="0" w:space="0" w:color="auto"/>
        <w:left w:val="none" w:sz="0" w:space="0" w:color="auto"/>
        <w:bottom w:val="none" w:sz="0" w:space="0" w:color="auto"/>
        <w:right w:val="none" w:sz="0" w:space="0" w:color="auto"/>
      </w:divBdr>
    </w:div>
    <w:div w:id="539634554">
      <w:bodyDiv w:val="1"/>
      <w:marLeft w:val="0"/>
      <w:marRight w:val="0"/>
      <w:marTop w:val="0"/>
      <w:marBottom w:val="0"/>
      <w:divBdr>
        <w:top w:val="none" w:sz="0" w:space="0" w:color="auto"/>
        <w:left w:val="none" w:sz="0" w:space="0" w:color="auto"/>
        <w:bottom w:val="none" w:sz="0" w:space="0" w:color="auto"/>
        <w:right w:val="none" w:sz="0" w:space="0" w:color="auto"/>
      </w:divBdr>
      <w:divsChild>
        <w:div w:id="1233468227">
          <w:marLeft w:val="0"/>
          <w:marRight w:val="0"/>
          <w:marTop w:val="0"/>
          <w:marBottom w:val="0"/>
          <w:divBdr>
            <w:top w:val="none" w:sz="0" w:space="0" w:color="auto"/>
            <w:left w:val="none" w:sz="0" w:space="0" w:color="auto"/>
            <w:bottom w:val="none" w:sz="0" w:space="0" w:color="auto"/>
            <w:right w:val="none" w:sz="0" w:space="0" w:color="auto"/>
          </w:divBdr>
          <w:divsChild>
            <w:div w:id="1403798004">
              <w:marLeft w:val="0"/>
              <w:marRight w:val="0"/>
              <w:marTop w:val="0"/>
              <w:marBottom w:val="0"/>
              <w:divBdr>
                <w:top w:val="none" w:sz="0" w:space="0" w:color="auto"/>
                <w:left w:val="none" w:sz="0" w:space="0" w:color="auto"/>
                <w:bottom w:val="none" w:sz="0" w:space="0" w:color="auto"/>
                <w:right w:val="none" w:sz="0" w:space="0" w:color="auto"/>
              </w:divBdr>
              <w:divsChild>
                <w:div w:id="788165535">
                  <w:marLeft w:val="0"/>
                  <w:marRight w:val="0"/>
                  <w:marTop w:val="0"/>
                  <w:marBottom w:val="0"/>
                  <w:divBdr>
                    <w:top w:val="none" w:sz="0" w:space="0" w:color="auto"/>
                    <w:left w:val="none" w:sz="0" w:space="0" w:color="auto"/>
                    <w:bottom w:val="none" w:sz="0" w:space="0" w:color="auto"/>
                    <w:right w:val="none" w:sz="0" w:space="0" w:color="auto"/>
                  </w:divBdr>
                  <w:divsChild>
                    <w:div w:id="8624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91130">
      <w:bodyDiv w:val="1"/>
      <w:marLeft w:val="0"/>
      <w:marRight w:val="0"/>
      <w:marTop w:val="0"/>
      <w:marBottom w:val="0"/>
      <w:divBdr>
        <w:top w:val="none" w:sz="0" w:space="0" w:color="auto"/>
        <w:left w:val="none" w:sz="0" w:space="0" w:color="auto"/>
        <w:bottom w:val="none" w:sz="0" w:space="0" w:color="auto"/>
        <w:right w:val="none" w:sz="0" w:space="0" w:color="auto"/>
      </w:divBdr>
      <w:divsChild>
        <w:div w:id="1902910501">
          <w:marLeft w:val="0"/>
          <w:marRight w:val="0"/>
          <w:marTop w:val="0"/>
          <w:marBottom w:val="0"/>
          <w:divBdr>
            <w:top w:val="none" w:sz="0" w:space="0" w:color="auto"/>
            <w:left w:val="none" w:sz="0" w:space="0" w:color="auto"/>
            <w:bottom w:val="none" w:sz="0" w:space="0" w:color="auto"/>
            <w:right w:val="none" w:sz="0" w:space="0" w:color="auto"/>
          </w:divBdr>
          <w:divsChild>
            <w:div w:id="503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9261">
      <w:bodyDiv w:val="1"/>
      <w:marLeft w:val="0"/>
      <w:marRight w:val="0"/>
      <w:marTop w:val="0"/>
      <w:marBottom w:val="0"/>
      <w:divBdr>
        <w:top w:val="none" w:sz="0" w:space="0" w:color="auto"/>
        <w:left w:val="none" w:sz="0" w:space="0" w:color="auto"/>
        <w:bottom w:val="none" w:sz="0" w:space="0" w:color="auto"/>
        <w:right w:val="none" w:sz="0" w:space="0" w:color="auto"/>
      </w:divBdr>
      <w:divsChild>
        <w:div w:id="1664889448">
          <w:marLeft w:val="0"/>
          <w:marRight w:val="0"/>
          <w:marTop w:val="0"/>
          <w:marBottom w:val="0"/>
          <w:divBdr>
            <w:top w:val="none" w:sz="0" w:space="0" w:color="auto"/>
            <w:left w:val="none" w:sz="0" w:space="0" w:color="auto"/>
            <w:bottom w:val="none" w:sz="0" w:space="0" w:color="auto"/>
            <w:right w:val="none" w:sz="0" w:space="0" w:color="auto"/>
          </w:divBdr>
          <w:divsChild>
            <w:div w:id="1765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60204">
      <w:bodyDiv w:val="1"/>
      <w:marLeft w:val="0"/>
      <w:marRight w:val="0"/>
      <w:marTop w:val="0"/>
      <w:marBottom w:val="0"/>
      <w:divBdr>
        <w:top w:val="none" w:sz="0" w:space="0" w:color="auto"/>
        <w:left w:val="none" w:sz="0" w:space="0" w:color="auto"/>
        <w:bottom w:val="none" w:sz="0" w:space="0" w:color="auto"/>
        <w:right w:val="none" w:sz="0" w:space="0" w:color="auto"/>
      </w:divBdr>
      <w:divsChild>
        <w:div w:id="1391803959">
          <w:marLeft w:val="0"/>
          <w:marRight w:val="0"/>
          <w:marTop w:val="0"/>
          <w:marBottom w:val="0"/>
          <w:divBdr>
            <w:top w:val="none" w:sz="0" w:space="0" w:color="auto"/>
            <w:left w:val="none" w:sz="0" w:space="0" w:color="auto"/>
            <w:bottom w:val="none" w:sz="0" w:space="0" w:color="auto"/>
            <w:right w:val="none" w:sz="0" w:space="0" w:color="auto"/>
          </w:divBdr>
        </w:div>
      </w:divsChild>
    </w:div>
    <w:div w:id="1487475475">
      <w:bodyDiv w:val="1"/>
      <w:marLeft w:val="0"/>
      <w:marRight w:val="0"/>
      <w:marTop w:val="0"/>
      <w:marBottom w:val="0"/>
      <w:divBdr>
        <w:top w:val="none" w:sz="0" w:space="0" w:color="auto"/>
        <w:left w:val="none" w:sz="0" w:space="0" w:color="auto"/>
        <w:bottom w:val="none" w:sz="0" w:space="0" w:color="auto"/>
        <w:right w:val="none" w:sz="0" w:space="0" w:color="auto"/>
      </w:divBdr>
      <w:divsChild>
        <w:div w:id="1329675077">
          <w:marLeft w:val="0"/>
          <w:marRight w:val="0"/>
          <w:marTop w:val="0"/>
          <w:marBottom w:val="0"/>
          <w:divBdr>
            <w:top w:val="none" w:sz="0" w:space="0" w:color="auto"/>
            <w:left w:val="none" w:sz="0" w:space="0" w:color="auto"/>
            <w:bottom w:val="none" w:sz="0" w:space="0" w:color="auto"/>
            <w:right w:val="none" w:sz="0" w:space="0" w:color="auto"/>
          </w:divBdr>
          <w:divsChild>
            <w:div w:id="20923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868">
      <w:bodyDiv w:val="1"/>
      <w:marLeft w:val="0"/>
      <w:marRight w:val="0"/>
      <w:marTop w:val="0"/>
      <w:marBottom w:val="0"/>
      <w:divBdr>
        <w:top w:val="none" w:sz="0" w:space="0" w:color="auto"/>
        <w:left w:val="none" w:sz="0" w:space="0" w:color="auto"/>
        <w:bottom w:val="none" w:sz="0" w:space="0" w:color="auto"/>
        <w:right w:val="none" w:sz="0" w:space="0" w:color="auto"/>
      </w:divBdr>
      <w:divsChild>
        <w:div w:id="1863321116">
          <w:marLeft w:val="0"/>
          <w:marRight w:val="0"/>
          <w:marTop w:val="0"/>
          <w:marBottom w:val="0"/>
          <w:divBdr>
            <w:top w:val="none" w:sz="0" w:space="0" w:color="auto"/>
            <w:left w:val="none" w:sz="0" w:space="0" w:color="auto"/>
            <w:bottom w:val="none" w:sz="0" w:space="0" w:color="auto"/>
            <w:right w:val="none" w:sz="0" w:space="0" w:color="auto"/>
          </w:divBdr>
          <w:divsChild>
            <w:div w:id="871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065">
      <w:bodyDiv w:val="1"/>
      <w:marLeft w:val="0"/>
      <w:marRight w:val="0"/>
      <w:marTop w:val="0"/>
      <w:marBottom w:val="0"/>
      <w:divBdr>
        <w:top w:val="none" w:sz="0" w:space="0" w:color="auto"/>
        <w:left w:val="none" w:sz="0" w:space="0" w:color="auto"/>
        <w:bottom w:val="none" w:sz="0" w:space="0" w:color="auto"/>
        <w:right w:val="none" w:sz="0" w:space="0" w:color="auto"/>
      </w:divBdr>
    </w:div>
    <w:div w:id="1542283852">
      <w:bodyDiv w:val="1"/>
      <w:marLeft w:val="0"/>
      <w:marRight w:val="0"/>
      <w:marTop w:val="0"/>
      <w:marBottom w:val="0"/>
      <w:divBdr>
        <w:top w:val="none" w:sz="0" w:space="0" w:color="auto"/>
        <w:left w:val="none" w:sz="0" w:space="0" w:color="auto"/>
        <w:bottom w:val="none" w:sz="0" w:space="0" w:color="auto"/>
        <w:right w:val="none" w:sz="0" w:space="0" w:color="auto"/>
      </w:divBdr>
      <w:divsChild>
        <w:div w:id="717358783">
          <w:marLeft w:val="0"/>
          <w:marRight w:val="0"/>
          <w:marTop w:val="0"/>
          <w:marBottom w:val="0"/>
          <w:divBdr>
            <w:top w:val="none" w:sz="0" w:space="0" w:color="auto"/>
            <w:left w:val="none" w:sz="0" w:space="0" w:color="auto"/>
            <w:bottom w:val="none" w:sz="0" w:space="0" w:color="auto"/>
            <w:right w:val="none" w:sz="0" w:space="0" w:color="auto"/>
          </w:divBdr>
          <w:divsChild>
            <w:div w:id="6495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7989">
      <w:bodyDiv w:val="1"/>
      <w:marLeft w:val="0"/>
      <w:marRight w:val="0"/>
      <w:marTop w:val="0"/>
      <w:marBottom w:val="0"/>
      <w:divBdr>
        <w:top w:val="none" w:sz="0" w:space="0" w:color="auto"/>
        <w:left w:val="none" w:sz="0" w:space="0" w:color="auto"/>
        <w:bottom w:val="none" w:sz="0" w:space="0" w:color="auto"/>
        <w:right w:val="none" w:sz="0" w:space="0" w:color="auto"/>
      </w:divBdr>
      <w:divsChild>
        <w:div w:id="1980307310">
          <w:marLeft w:val="0"/>
          <w:marRight w:val="0"/>
          <w:marTop w:val="0"/>
          <w:marBottom w:val="0"/>
          <w:divBdr>
            <w:top w:val="none" w:sz="0" w:space="0" w:color="auto"/>
            <w:left w:val="none" w:sz="0" w:space="0" w:color="auto"/>
            <w:bottom w:val="none" w:sz="0" w:space="0" w:color="auto"/>
            <w:right w:val="none" w:sz="0" w:space="0" w:color="auto"/>
          </w:divBdr>
          <w:divsChild>
            <w:div w:id="10799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4482">
      <w:bodyDiv w:val="1"/>
      <w:marLeft w:val="0"/>
      <w:marRight w:val="0"/>
      <w:marTop w:val="0"/>
      <w:marBottom w:val="0"/>
      <w:divBdr>
        <w:top w:val="none" w:sz="0" w:space="0" w:color="auto"/>
        <w:left w:val="none" w:sz="0" w:space="0" w:color="auto"/>
        <w:bottom w:val="none" w:sz="0" w:space="0" w:color="auto"/>
        <w:right w:val="none" w:sz="0" w:space="0" w:color="auto"/>
      </w:divBdr>
      <w:divsChild>
        <w:div w:id="367873352">
          <w:marLeft w:val="0"/>
          <w:marRight w:val="0"/>
          <w:marTop w:val="0"/>
          <w:marBottom w:val="0"/>
          <w:divBdr>
            <w:top w:val="none" w:sz="0" w:space="0" w:color="auto"/>
            <w:left w:val="none" w:sz="0" w:space="0" w:color="auto"/>
            <w:bottom w:val="none" w:sz="0" w:space="0" w:color="auto"/>
            <w:right w:val="none" w:sz="0" w:space="0" w:color="auto"/>
          </w:divBdr>
          <w:divsChild>
            <w:div w:id="214897949">
              <w:marLeft w:val="0"/>
              <w:marRight w:val="0"/>
              <w:marTop w:val="0"/>
              <w:marBottom w:val="0"/>
              <w:divBdr>
                <w:top w:val="none" w:sz="0" w:space="0" w:color="auto"/>
                <w:left w:val="none" w:sz="0" w:space="0" w:color="auto"/>
                <w:bottom w:val="none" w:sz="0" w:space="0" w:color="auto"/>
                <w:right w:val="none" w:sz="0" w:space="0" w:color="auto"/>
              </w:divBdr>
              <w:divsChild>
                <w:div w:id="1730689225">
                  <w:marLeft w:val="0"/>
                  <w:marRight w:val="0"/>
                  <w:marTop w:val="0"/>
                  <w:marBottom w:val="0"/>
                  <w:divBdr>
                    <w:top w:val="none" w:sz="0" w:space="0" w:color="auto"/>
                    <w:left w:val="none" w:sz="0" w:space="0" w:color="auto"/>
                    <w:bottom w:val="none" w:sz="0" w:space="0" w:color="auto"/>
                    <w:right w:val="none" w:sz="0" w:space="0" w:color="auto"/>
                  </w:divBdr>
                  <w:divsChild>
                    <w:div w:id="3674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1887">
      <w:bodyDiv w:val="1"/>
      <w:marLeft w:val="0"/>
      <w:marRight w:val="0"/>
      <w:marTop w:val="0"/>
      <w:marBottom w:val="0"/>
      <w:divBdr>
        <w:top w:val="none" w:sz="0" w:space="0" w:color="auto"/>
        <w:left w:val="none" w:sz="0" w:space="0" w:color="auto"/>
        <w:bottom w:val="none" w:sz="0" w:space="0" w:color="auto"/>
        <w:right w:val="none" w:sz="0" w:space="0" w:color="auto"/>
      </w:divBdr>
    </w:div>
    <w:div w:id="19642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0B315F27DC53A4E8D0E542514993A67" ma:contentTypeVersion="7" ma:contentTypeDescription="Crear nuevo documento." ma:contentTypeScope="" ma:versionID="c02564def09e3221568c97f0649c24ff">
  <xsd:schema xmlns:xsd="http://www.w3.org/2001/XMLSchema" xmlns:xs="http://www.w3.org/2001/XMLSchema" xmlns:p="http://schemas.microsoft.com/office/2006/metadata/properties" xmlns:ns2="f7180379-86e2-46ee-8150-91b6a5749dca" xmlns:ns3="9a962f2c-8d50-4fa9-aef4-2c06ebcf8a4d" targetNamespace="http://schemas.microsoft.com/office/2006/metadata/properties" ma:root="true" ma:fieldsID="652d595fbbb96601bb5f72d852fdd30d" ns2:_="" ns3:_="">
    <xsd:import namespace="f7180379-86e2-46ee-8150-91b6a5749dca"/>
    <xsd:import namespace="9a962f2c-8d50-4fa9-aef4-2c06ebcf8a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80379-86e2-46ee-8150-91b6a5749dca"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2f2c-8d50-4fa9-aef4-2c06ebcf8a4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C2ECE-43F8-49F4-867F-168B17CF946D}">
  <ds:schemaRefs>
    <ds:schemaRef ds:uri="http://schemas.microsoft.com/sharepoint/v3/contenttype/forms"/>
  </ds:schemaRefs>
</ds:datastoreItem>
</file>

<file path=customXml/itemProps2.xml><?xml version="1.0" encoding="utf-8"?>
<ds:datastoreItem xmlns:ds="http://schemas.openxmlformats.org/officeDocument/2006/customXml" ds:itemID="{1196D54D-D7B7-4D99-BBEE-BFC89AA7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80379-86e2-46ee-8150-91b6a5749dca"/>
    <ds:schemaRef ds:uri="9a962f2c-8d50-4fa9-aef4-2c06ebcf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E53A8-40CA-4C13-81FC-17C3DC08982C}">
  <ds:schemaRefs>
    <ds:schemaRef ds:uri="http://schemas.openxmlformats.org/package/2006/metadata/core-properties"/>
    <ds:schemaRef ds:uri="http://purl.org/dc/dcmitype/"/>
    <ds:schemaRef ds:uri="http://schemas.microsoft.com/office/2006/metadata/properties"/>
    <ds:schemaRef ds:uri="f7180379-86e2-46ee-8150-91b6a5749dca"/>
    <ds:schemaRef ds:uri="http://purl.org/dc/terms/"/>
    <ds:schemaRef ds:uri="http://schemas.microsoft.com/office/2006/documentManagement/types"/>
    <ds:schemaRef ds:uri="9a962f2c-8d50-4fa9-aef4-2c06ebcf8a4d"/>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Martinez</dc:creator>
  <cp:keywords/>
  <dc:description/>
  <cp:lastModifiedBy>Chelo Morillo Palomo</cp:lastModifiedBy>
  <cp:revision>3</cp:revision>
  <cp:lastPrinted>2018-10-29T08:56:00Z</cp:lastPrinted>
  <dcterms:created xsi:type="dcterms:W3CDTF">2021-06-02T08:05:00Z</dcterms:created>
  <dcterms:modified xsi:type="dcterms:W3CDTF">2021-06-02T08:12:00Z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0x01010080B315F27DC53A4E8D0E542514993A67</vt:lpwstr>
  </property>
</Properties>
</file>